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C182" w14:textId="77777777" w:rsidR="000F4725" w:rsidRPr="00E649FC" w:rsidRDefault="00C90467" w:rsidP="000F4725">
      <w:pPr>
        <w:pStyle w:val="Default"/>
        <w:rPr>
          <w:lang w:val="et-EE"/>
        </w:rPr>
      </w:pPr>
      <w:r w:rsidRPr="00E649FC">
        <w:rPr>
          <w:lang w:val="et-EE"/>
        </w:rPr>
        <w:t xml:space="preserve"> </w:t>
      </w:r>
    </w:p>
    <w:p w14:paraId="5A74179F" w14:textId="77777777" w:rsidR="00C75788" w:rsidRPr="00E649FC" w:rsidRDefault="00C75788" w:rsidP="00C75788">
      <w:pPr>
        <w:pStyle w:val="Default"/>
        <w:jc w:val="right"/>
        <w:rPr>
          <w:lang w:val="et-EE"/>
        </w:rPr>
      </w:pPr>
      <w:r w:rsidRPr="00E649FC">
        <w:rPr>
          <w:lang w:val="et-EE"/>
        </w:rPr>
        <w:t xml:space="preserve">Majandus- ja taristuministri </w:t>
      </w:r>
    </w:p>
    <w:p w14:paraId="32BB1005" w14:textId="69D7CFFC" w:rsidR="00C75788" w:rsidRPr="00B56CB0" w:rsidRDefault="00B56CB0" w:rsidP="00B56CB0">
      <w:pPr>
        <w:pStyle w:val="Default"/>
        <w:jc w:val="right"/>
        <w:rPr>
          <w:lang w:val="et-EE"/>
        </w:rPr>
      </w:pPr>
      <w:r>
        <w:rPr>
          <w:lang w:val="et-EE"/>
        </w:rPr>
        <w:t>7.12.2023</w:t>
      </w:r>
      <w:r w:rsidR="00C75788" w:rsidRPr="00B56CB0">
        <w:rPr>
          <w:lang w:val="et-EE"/>
        </w:rPr>
        <w:t xml:space="preserve"> 2022. a määrus nr</w:t>
      </w:r>
      <w:r>
        <w:rPr>
          <w:lang w:val="et-EE"/>
        </w:rPr>
        <w:t xml:space="preserve"> 99</w:t>
      </w:r>
      <w:r w:rsidR="00C75788" w:rsidRPr="00B56CB0">
        <w:rPr>
          <w:lang w:val="et-EE"/>
        </w:rPr>
        <w:t xml:space="preserve"> </w:t>
      </w:r>
    </w:p>
    <w:p w14:paraId="4D6260D0" w14:textId="77777777" w:rsidR="00C75788" w:rsidRPr="00B56CB0" w:rsidRDefault="00C75788" w:rsidP="00C75788">
      <w:pPr>
        <w:spacing w:line="240" w:lineRule="auto"/>
        <w:jc w:val="right"/>
      </w:pPr>
      <w:r w:rsidRPr="00B56CB0">
        <w:t xml:space="preserve">„ </w:t>
      </w:r>
      <w:bookmarkStart w:id="0" w:name="_Hlk60140738"/>
      <w:r w:rsidRPr="00B56CB0">
        <w:t xml:space="preserve">Toetuse andmise tingimused ja kord </w:t>
      </w:r>
    </w:p>
    <w:p w14:paraId="7C3F0951" w14:textId="77777777" w:rsidR="00A41A1D" w:rsidRPr="00B56CB0" w:rsidRDefault="00A41A1D" w:rsidP="00B56CB0">
      <w:pPr>
        <w:pStyle w:val="Pealkiri10"/>
      </w:pPr>
      <w:r w:rsidRPr="00B56CB0">
        <w:t xml:space="preserve">Toetuse andmise tingimused ja kord </w:t>
      </w:r>
    </w:p>
    <w:p w14:paraId="5228F2F6" w14:textId="5B0FF541" w:rsidR="00C75788" w:rsidRPr="003A79E7" w:rsidRDefault="00A41A1D" w:rsidP="00B56CB0">
      <w:pPr>
        <w:pStyle w:val="Pealkiri10"/>
      </w:pPr>
      <w:r w:rsidRPr="00B56CB0">
        <w:t>energiasalvestuse pilootprojektide arendamiseks</w:t>
      </w:r>
      <w:bookmarkEnd w:id="0"/>
      <w:r w:rsidR="00C75788" w:rsidRPr="00B56CB0">
        <w:t>“</w:t>
      </w:r>
      <w:r w:rsidR="00C75788" w:rsidRPr="003A79E7">
        <w:t xml:space="preserve"> </w:t>
      </w:r>
    </w:p>
    <w:p w14:paraId="1D089455" w14:textId="77777777" w:rsidR="000F4725" w:rsidRPr="00E649FC" w:rsidRDefault="000F4725" w:rsidP="000F4725">
      <w:pPr>
        <w:jc w:val="right"/>
      </w:pPr>
    </w:p>
    <w:p w14:paraId="6D2F46C9" w14:textId="77777777" w:rsidR="000F4725" w:rsidRPr="00E649FC" w:rsidRDefault="000F4725" w:rsidP="000F4725">
      <w:pPr>
        <w:pStyle w:val="Default"/>
        <w:rPr>
          <w:lang w:val="et-EE"/>
        </w:rPr>
      </w:pPr>
    </w:p>
    <w:p w14:paraId="49BB78EA" w14:textId="0EBF8967" w:rsidR="000F4725" w:rsidRPr="00E649FC" w:rsidRDefault="000F4725" w:rsidP="000F4725">
      <w:pPr>
        <w:pStyle w:val="Default"/>
        <w:jc w:val="center"/>
        <w:rPr>
          <w:lang w:val="et-EE"/>
        </w:rPr>
      </w:pPr>
      <w:r w:rsidRPr="00E649FC">
        <w:rPr>
          <w:b/>
          <w:bCs/>
          <w:lang w:val="et-EE"/>
        </w:rPr>
        <w:t xml:space="preserve">Äriplaani ja finantsanalüüsi koostamise </w:t>
      </w:r>
      <w:r w:rsidR="00BF372F">
        <w:rPr>
          <w:b/>
          <w:bCs/>
          <w:lang w:val="et-EE"/>
        </w:rPr>
        <w:t>juhend</w:t>
      </w:r>
    </w:p>
    <w:p w14:paraId="381A986D" w14:textId="77777777" w:rsidR="000F4725" w:rsidRPr="00E649FC" w:rsidRDefault="000F4725" w:rsidP="000F4725">
      <w:pPr>
        <w:pStyle w:val="Default"/>
        <w:rPr>
          <w:b/>
          <w:bCs/>
          <w:lang w:val="et-EE"/>
        </w:rPr>
      </w:pPr>
    </w:p>
    <w:p w14:paraId="6F566B41" w14:textId="03960042" w:rsidR="000F4725" w:rsidRPr="00E649FC" w:rsidRDefault="000F4725" w:rsidP="000F4725">
      <w:pPr>
        <w:pStyle w:val="Default"/>
        <w:rPr>
          <w:lang w:val="et-EE"/>
        </w:rPr>
      </w:pPr>
      <w:r w:rsidRPr="00E649FC">
        <w:rPr>
          <w:b/>
          <w:bCs/>
          <w:lang w:val="et-EE"/>
        </w:rPr>
        <w:t>Sissejuhatus juhendi kasutajale</w:t>
      </w:r>
    </w:p>
    <w:p w14:paraId="615D9EC3" w14:textId="31055420" w:rsidR="000F4725" w:rsidRPr="00E649FC" w:rsidRDefault="000F4725" w:rsidP="000F4725">
      <w:pPr>
        <w:pStyle w:val="Default"/>
        <w:jc w:val="both"/>
        <w:rPr>
          <w:lang w:val="et-EE"/>
        </w:rPr>
      </w:pPr>
      <w:r w:rsidRPr="00E649FC">
        <w:rPr>
          <w:lang w:val="et-EE"/>
        </w:rPr>
        <w:t xml:space="preserve">Käesolev juhend on </w:t>
      </w:r>
      <w:r w:rsidR="0071520F">
        <w:rPr>
          <w:lang w:val="et-EE"/>
        </w:rPr>
        <w:t>aluseks</w:t>
      </w:r>
      <w:r w:rsidR="0071520F" w:rsidRPr="00E649FC">
        <w:rPr>
          <w:lang w:val="et-EE"/>
        </w:rPr>
        <w:t xml:space="preserve"> </w:t>
      </w:r>
      <w:r w:rsidRPr="00E649FC">
        <w:rPr>
          <w:lang w:val="et-EE"/>
        </w:rPr>
        <w:t xml:space="preserve">äriplaani ja finantsanalüüsi koostamiseks, mis on taotluse kohustuslik lisa. </w:t>
      </w:r>
    </w:p>
    <w:p w14:paraId="5FA08C4F" w14:textId="77777777" w:rsidR="000F4725" w:rsidRPr="00E649FC" w:rsidRDefault="000F4725" w:rsidP="000F4725">
      <w:pPr>
        <w:pStyle w:val="Default"/>
        <w:jc w:val="both"/>
        <w:rPr>
          <w:lang w:val="et-EE"/>
        </w:rPr>
      </w:pPr>
    </w:p>
    <w:p w14:paraId="2D339B00" w14:textId="21FF4CDA" w:rsidR="000F4725" w:rsidRPr="00E649FC" w:rsidRDefault="000F4725" w:rsidP="000F4725">
      <w:pPr>
        <w:pStyle w:val="Default"/>
        <w:jc w:val="both"/>
        <w:rPr>
          <w:lang w:val="et-EE"/>
        </w:rPr>
      </w:pPr>
      <w:r w:rsidRPr="00E649FC">
        <w:rPr>
          <w:lang w:val="et-EE"/>
        </w:rPr>
        <w:t xml:space="preserve">Toetuse taotluses ning lisatud dokumentides esitatud informatsioon peab olema piisavalt põhjalik ja ajakohane, et taotluse hindamine oleks võimalik vastavalt määruses toodud </w:t>
      </w:r>
      <w:r w:rsidR="006019EE">
        <w:rPr>
          <w:lang w:val="et-EE"/>
        </w:rPr>
        <w:t>tingimuste</w:t>
      </w:r>
      <w:r w:rsidR="00BF372F">
        <w:rPr>
          <w:lang w:val="et-EE"/>
        </w:rPr>
        <w:t>le</w:t>
      </w:r>
      <w:r w:rsidR="006019EE">
        <w:rPr>
          <w:lang w:val="et-EE"/>
        </w:rPr>
        <w:t xml:space="preserve"> </w:t>
      </w:r>
      <w:r w:rsidRPr="00E649FC">
        <w:rPr>
          <w:lang w:val="et-EE"/>
        </w:rPr>
        <w:t xml:space="preserve">ja hindamiskriteeriumitele. </w:t>
      </w:r>
    </w:p>
    <w:p w14:paraId="2FCE22D9" w14:textId="77777777" w:rsidR="000F4725" w:rsidRPr="00E649FC" w:rsidRDefault="000F4725" w:rsidP="000F4725">
      <w:pPr>
        <w:pStyle w:val="Default"/>
        <w:jc w:val="both"/>
        <w:rPr>
          <w:b/>
          <w:bCs/>
          <w:lang w:val="et-EE"/>
        </w:rPr>
      </w:pPr>
    </w:p>
    <w:p w14:paraId="121B9C20" w14:textId="2C949B5A" w:rsidR="000F4725" w:rsidRPr="00E649FC" w:rsidRDefault="000F4725" w:rsidP="000F4725">
      <w:pPr>
        <w:pStyle w:val="Default"/>
        <w:rPr>
          <w:lang w:val="et-EE"/>
        </w:rPr>
      </w:pPr>
      <w:r w:rsidRPr="00E649FC">
        <w:rPr>
          <w:b/>
          <w:bCs/>
          <w:lang w:val="et-EE"/>
        </w:rPr>
        <w:t>1. ÄRIPLAAN</w:t>
      </w:r>
    </w:p>
    <w:p w14:paraId="4841416E" w14:textId="77777777" w:rsidR="000F4725" w:rsidRPr="00E649FC" w:rsidRDefault="000F4725" w:rsidP="000F4725">
      <w:pPr>
        <w:pStyle w:val="Default"/>
        <w:rPr>
          <w:lang w:val="et-EE"/>
        </w:rPr>
      </w:pPr>
    </w:p>
    <w:p w14:paraId="0A77EF95" w14:textId="347926FE" w:rsidR="000F4725" w:rsidRPr="00E649FC" w:rsidRDefault="000F4725" w:rsidP="000F4725">
      <w:pPr>
        <w:pStyle w:val="Default"/>
        <w:jc w:val="both"/>
        <w:rPr>
          <w:lang w:val="et-EE"/>
        </w:rPr>
      </w:pPr>
      <w:r w:rsidRPr="00E649FC">
        <w:rPr>
          <w:lang w:val="et-EE"/>
        </w:rPr>
        <w:t xml:space="preserve">Taotlusele lisatakse äriplaan, mis kajastab </w:t>
      </w:r>
      <w:r w:rsidR="00966039">
        <w:rPr>
          <w:lang w:val="et-EE"/>
        </w:rPr>
        <w:t xml:space="preserve">nii </w:t>
      </w:r>
      <w:r w:rsidR="0036783D">
        <w:rPr>
          <w:lang w:val="et-EE"/>
        </w:rPr>
        <w:t xml:space="preserve">taastuvelektri </w:t>
      </w:r>
      <w:r w:rsidR="00966039">
        <w:rPr>
          <w:lang w:val="et-EE"/>
        </w:rPr>
        <w:t xml:space="preserve">tootmisseadme kui ka </w:t>
      </w:r>
      <w:r w:rsidR="002C0815">
        <w:rPr>
          <w:lang w:val="et-EE"/>
        </w:rPr>
        <w:t xml:space="preserve"> liitumisvõimsuse </w:t>
      </w:r>
      <w:r w:rsidR="00695B09">
        <w:rPr>
          <w:lang w:val="et-EE"/>
        </w:rPr>
        <w:t>lahen</w:t>
      </w:r>
      <w:r w:rsidR="008E64D0">
        <w:rPr>
          <w:lang w:val="et-EE"/>
        </w:rPr>
        <w:t>dus</w:t>
      </w:r>
      <w:r w:rsidR="0036783D">
        <w:rPr>
          <w:lang w:val="et-EE"/>
        </w:rPr>
        <w:t>t</w:t>
      </w:r>
      <w:r w:rsidR="000C05FE">
        <w:rPr>
          <w:lang w:val="et-EE"/>
        </w:rPr>
        <w:t>e rajamises</w:t>
      </w:r>
      <w:r w:rsidRPr="00E649FC">
        <w:rPr>
          <w:lang w:val="et-EE"/>
        </w:rPr>
        <w:t xml:space="preserve"> osalevate ettevõtjate (kõik </w:t>
      </w:r>
      <w:r w:rsidR="006C32A5">
        <w:rPr>
          <w:lang w:val="et-EE"/>
        </w:rPr>
        <w:t xml:space="preserve">mõlemate </w:t>
      </w:r>
      <w:r w:rsidR="00695B09">
        <w:rPr>
          <w:lang w:val="et-EE"/>
        </w:rPr>
        <w:t>lahen</w:t>
      </w:r>
      <w:r w:rsidR="008E64D0">
        <w:rPr>
          <w:lang w:val="et-EE"/>
        </w:rPr>
        <w:t>dus</w:t>
      </w:r>
      <w:r w:rsidR="0036783D">
        <w:rPr>
          <w:lang w:val="et-EE"/>
        </w:rPr>
        <w:t>t</w:t>
      </w:r>
      <w:r w:rsidR="00ED4825">
        <w:rPr>
          <w:lang w:val="et-EE"/>
        </w:rPr>
        <w:t>e</w:t>
      </w:r>
      <w:r w:rsidRPr="00E649FC">
        <w:rPr>
          <w:lang w:val="et-EE"/>
        </w:rPr>
        <w:t xml:space="preserve">ga </w:t>
      </w:r>
      <w:r w:rsidRPr="008E64D0">
        <w:rPr>
          <w:lang w:val="et-EE"/>
        </w:rPr>
        <w:t xml:space="preserve">seotud </w:t>
      </w:r>
      <w:r w:rsidR="00590DA1" w:rsidRPr="008E64D0">
        <w:rPr>
          <w:lang w:val="et-EE"/>
        </w:rPr>
        <w:t>taotlejad ning partnerid</w:t>
      </w:r>
      <w:r w:rsidR="00804BB2">
        <w:rPr>
          <w:lang w:val="et-EE"/>
        </w:rPr>
        <w:t>)</w:t>
      </w:r>
      <w:r w:rsidRPr="008E64D0">
        <w:rPr>
          <w:lang w:val="et-EE"/>
        </w:rPr>
        <w:t xml:space="preserve"> majanduslikku olukorda ja taotluses sisalduva</w:t>
      </w:r>
      <w:r w:rsidR="00804BB2">
        <w:rPr>
          <w:lang w:val="et-EE"/>
        </w:rPr>
        <w:t>t</w:t>
      </w:r>
      <w:r w:rsidRPr="008E64D0">
        <w:rPr>
          <w:lang w:val="et-EE"/>
        </w:rPr>
        <w:t xml:space="preserve"> </w:t>
      </w:r>
      <w:r w:rsidR="00695B09">
        <w:rPr>
          <w:lang w:val="et-EE"/>
        </w:rPr>
        <w:t>lahen</w:t>
      </w:r>
      <w:r w:rsidR="00F65D71" w:rsidRPr="008E64D0">
        <w:rPr>
          <w:lang w:val="et-EE"/>
        </w:rPr>
        <w:t>dus</w:t>
      </w:r>
      <w:r w:rsidR="00804BB2">
        <w:rPr>
          <w:lang w:val="et-EE"/>
        </w:rPr>
        <w:t>t</w:t>
      </w:r>
      <w:r w:rsidRPr="008E64D0">
        <w:rPr>
          <w:lang w:val="et-EE"/>
        </w:rPr>
        <w:t>.</w:t>
      </w:r>
      <w:r w:rsidR="00B56537" w:rsidRPr="008E64D0">
        <w:rPr>
          <w:lang w:val="et-EE"/>
        </w:rPr>
        <w:t xml:space="preserve"> </w:t>
      </w:r>
      <w:r w:rsidRPr="00E649FC">
        <w:rPr>
          <w:lang w:val="et-EE"/>
        </w:rPr>
        <w:t>Koostatav dokument peab sisaldama vähemalt järgmisi peatükke:</w:t>
      </w:r>
    </w:p>
    <w:p w14:paraId="362ED9B5" w14:textId="77777777" w:rsidR="000F4725" w:rsidRPr="00E649FC" w:rsidRDefault="000F4725" w:rsidP="000F4725">
      <w:pPr>
        <w:pStyle w:val="Default"/>
        <w:rPr>
          <w:b/>
          <w:bCs/>
          <w:lang w:val="et-EE"/>
        </w:rPr>
      </w:pPr>
    </w:p>
    <w:p w14:paraId="3E62BF88" w14:textId="77777777" w:rsidR="000F4725" w:rsidRPr="00E649FC" w:rsidRDefault="000F4725" w:rsidP="000F4725">
      <w:pPr>
        <w:pStyle w:val="Default"/>
        <w:rPr>
          <w:lang w:val="et-EE"/>
        </w:rPr>
      </w:pPr>
      <w:r w:rsidRPr="00E649FC">
        <w:rPr>
          <w:b/>
          <w:bCs/>
          <w:lang w:val="et-EE"/>
        </w:rPr>
        <w:t xml:space="preserve">1.1 Kokkuvõte </w:t>
      </w:r>
    </w:p>
    <w:p w14:paraId="4A0DD632" w14:textId="40F3454A" w:rsidR="000F4725" w:rsidRPr="00E649FC" w:rsidRDefault="00A41A1D" w:rsidP="000F4725">
      <w:pPr>
        <w:pStyle w:val="Default"/>
        <w:rPr>
          <w:b/>
          <w:bCs/>
          <w:lang w:val="et-EE"/>
        </w:rPr>
      </w:pPr>
      <w:r w:rsidRPr="00E649FC">
        <w:rPr>
          <w:lang w:val="et-EE"/>
        </w:rPr>
        <w:t>Esitatakse kokkuvõte äriplaanist, mis annab lühiülevaate projektis osalevatest ettevõttest, nende jätkusuutlikkusest ja taotluses sisalduvast projektist ning selle mõjust projekti osapoolte majandustegevusele</w:t>
      </w:r>
    </w:p>
    <w:p w14:paraId="0FDF0BD1" w14:textId="3B831B69" w:rsidR="000F4725" w:rsidRPr="00E649FC" w:rsidRDefault="000F4725" w:rsidP="000F4725">
      <w:pPr>
        <w:pStyle w:val="Default"/>
        <w:rPr>
          <w:lang w:val="et-EE"/>
        </w:rPr>
      </w:pPr>
      <w:r w:rsidRPr="00E649FC">
        <w:rPr>
          <w:b/>
          <w:bCs/>
          <w:lang w:val="et-EE"/>
        </w:rPr>
        <w:t>1.2 Ettevõtja info ja kirjeldus</w:t>
      </w:r>
    </w:p>
    <w:p w14:paraId="7AD5079F" w14:textId="16A853EB" w:rsidR="000F4725" w:rsidRDefault="000F4725" w:rsidP="000F4725">
      <w:pPr>
        <w:pStyle w:val="Default"/>
        <w:rPr>
          <w:lang w:val="et-EE"/>
        </w:rPr>
      </w:pPr>
      <w:r w:rsidRPr="00E649FC">
        <w:rPr>
          <w:lang w:val="et-EE"/>
        </w:rPr>
        <w:t xml:space="preserve">Kirjeldatakse </w:t>
      </w:r>
      <w:r w:rsidR="00695B09">
        <w:rPr>
          <w:lang w:val="et-EE"/>
        </w:rPr>
        <w:t>lahen</w:t>
      </w:r>
      <w:r w:rsidR="0099417F">
        <w:rPr>
          <w:lang w:val="et-EE"/>
        </w:rPr>
        <w:t>dus</w:t>
      </w:r>
      <w:r w:rsidR="000C693E">
        <w:rPr>
          <w:lang w:val="et-EE"/>
        </w:rPr>
        <w:t>t</w:t>
      </w:r>
      <w:r w:rsidR="0099417F">
        <w:rPr>
          <w:lang w:val="et-EE"/>
        </w:rPr>
        <w:t>e rajamises</w:t>
      </w:r>
      <w:r w:rsidRPr="00E649FC">
        <w:rPr>
          <w:lang w:val="et-EE"/>
        </w:rPr>
        <w:t xml:space="preserve"> osalevaid ettevõtjaid ja ettevõtteid</w:t>
      </w:r>
      <w:r w:rsidR="004561D3">
        <w:rPr>
          <w:lang w:val="et-EE"/>
        </w:rPr>
        <w:t xml:space="preserve"> (taotlejaid ja partnereid)</w:t>
      </w:r>
      <w:r w:rsidRPr="00E649FC">
        <w:rPr>
          <w:lang w:val="et-EE"/>
        </w:rPr>
        <w:t>.</w:t>
      </w:r>
    </w:p>
    <w:p w14:paraId="52A824FD" w14:textId="77777777" w:rsidR="00A41A1D" w:rsidRPr="00E649FC" w:rsidRDefault="00A41A1D" w:rsidP="000F4725">
      <w:pPr>
        <w:pStyle w:val="Default"/>
        <w:rPr>
          <w:lang w:val="et-EE"/>
        </w:rPr>
      </w:pPr>
    </w:p>
    <w:p w14:paraId="59924F87" w14:textId="512F7342" w:rsidR="000F4725" w:rsidRPr="00E649FC" w:rsidRDefault="00A41A1D" w:rsidP="000F4725">
      <w:pPr>
        <w:pStyle w:val="Default"/>
        <w:jc w:val="both"/>
        <w:rPr>
          <w:lang w:val="et-EE"/>
        </w:rPr>
      </w:pPr>
      <w:r w:rsidRPr="00E649FC">
        <w:rPr>
          <w:lang w:val="et-EE"/>
        </w:rPr>
        <w:t>Antakse ülevaade kõigi projekti osapoolte senisest äritegevusest ning sellest, kuidas see on projektiga seotud.</w:t>
      </w:r>
      <w:r w:rsidR="000F4725" w:rsidRPr="00E649FC">
        <w:rPr>
          <w:lang w:val="et-EE"/>
        </w:rPr>
        <w:t xml:space="preserve">. Selgitatakse kuidas </w:t>
      </w:r>
      <w:r w:rsidR="00695B09">
        <w:rPr>
          <w:lang w:val="et-EE"/>
        </w:rPr>
        <w:t>lahen</w:t>
      </w:r>
      <w:r w:rsidR="008E64D0">
        <w:rPr>
          <w:lang w:val="et-EE"/>
        </w:rPr>
        <w:t>dus</w:t>
      </w:r>
      <w:r w:rsidR="00561088">
        <w:rPr>
          <w:lang w:val="et-EE"/>
        </w:rPr>
        <w:t>t</w:t>
      </w:r>
      <w:r w:rsidR="00211243">
        <w:rPr>
          <w:lang w:val="et-EE"/>
        </w:rPr>
        <w:t>e rajamise</w:t>
      </w:r>
      <w:r w:rsidR="000F4725" w:rsidRPr="00E649FC">
        <w:rPr>
          <w:lang w:val="et-EE"/>
        </w:rPr>
        <w:t xml:space="preserve"> mõju avaldub kõigi osapoolte äritegevusele.</w:t>
      </w:r>
    </w:p>
    <w:p w14:paraId="5D01D61E" w14:textId="77777777" w:rsidR="000F4725" w:rsidRPr="00E649FC" w:rsidRDefault="000F4725" w:rsidP="000F4725">
      <w:pPr>
        <w:pStyle w:val="Default"/>
        <w:rPr>
          <w:b/>
          <w:bCs/>
          <w:lang w:val="et-EE"/>
        </w:rPr>
      </w:pPr>
    </w:p>
    <w:p w14:paraId="2A802234" w14:textId="77777777" w:rsidR="000F4725" w:rsidRPr="00E649FC" w:rsidRDefault="000F4725" w:rsidP="000F4725">
      <w:pPr>
        <w:pStyle w:val="Default"/>
        <w:rPr>
          <w:lang w:val="et-EE"/>
        </w:rPr>
      </w:pPr>
      <w:r w:rsidRPr="00E649FC">
        <w:rPr>
          <w:b/>
          <w:bCs/>
          <w:lang w:val="et-EE"/>
        </w:rPr>
        <w:t xml:space="preserve">1.3 Turuanalüüs </w:t>
      </w:r>
    </w:p>
    <w:p w14:paraId="10ACEE8C" w14:textId="641EB247" w:rsidR="000F4725" w:rsidRPr="00E649FC" w:rsidRDefault="000F4725" w:rsidP="000F4725">
      <w:pPr>
        <w:pStyle w:val="Default"/>
        <w:jc w:val="both"/>
        <w:rPr>
          <w:lang w:val="et-EE"/>
        </w:rPr>
      </w:pPr>
      <w:r w:rsidRPr="00E649FC">
        <w:rPr>
          <w:lang w:val="et-EE"/>
        </w:rPr>
        <w:t xml:space="preserve">Kirjeldatakse kõigi </w:t>
      </w:r>
      <w:r w:rsidR="00695B09">
        <w:rPr>
          <w:lang w:val="et-EE"/>
        </w:rPr>
        <w:t>lahen</w:t>
      </w:r>
      <w:r w:rsidR="008E64D0">
        <w:rPr>
          <w:lang w:val="et-EE"/>
        </w:rPr>
        <w:t>dus</w:t>
      </w:r>
      <w:r w:rsidR="00561088">
        <w:rPr>
          <w:lang w:val="et-EE"/>
        </w:rPr>
        <w:t>t</w:t>
      </w:r>
      <w:r w:rsidR="00393EE7">
        <w:rPr>
          <w:lang w:val="et-EE"/>
        </w:rPr>
        <w:t>e rajamise</w:t>
      </w:r>
      <w:r w:rsidRPr="00E649FC">
        <w:rPr>
          <w:lang w:val="et-EE"/>
        </w:rPr>
        <w:t xml:space="preserve"> osapoolte peamisi kliente, turuosa, turuseisu, konkurentsisituatsiooni ning ettevõtja poolt pakutavate toodete konkurentsieelist tagamaks ettevõtja pikaajaline jätkusuutlikkus. </w:t>
      </w:r>
    </w:p>
    <w:p w14:paraId="5548398A" w14:textId="77777777" w:rsidR="000F4725" w:rsidRPr="00E649FC" w:rsidRDefault="000F4725" w:rsidP="000F4725">
      <w:pPr>
        <w:pStyle w:val="Default"/>
        <w:rPr>
          <w:b/>
          <w:bCs/>
          <w:lang w:val="et-EE"/>
        </w:rPr>
      </w:pPr>
    </w:p>
    <w:p w14:paraId="4ED44450" w14:textId="77777777" w:rsidR="000F4725" w:rsidRPr="00E649FC" w:rsidRDefault="000F4725" w:rsidP="000F4725">
      <w:pPr>
        <w:pStyle w:val="Default"/>
        <w:rPr>
          <w:lang w:val="et-EE"/>
        </w:rPr>
      </w:pPr>
      <w:r w:rsidRPr="00E649FC">
        <w:rPr>
          <w:b/>
          <w:bCs/>
          <w:lang w:val="et-EE"/>
        </w:rPr>
        <w:t xml:space="preserve">1.4 Strateegia ja tegevusplaan </w:t>
      </w:r>
    </w:p>
    <w:p w14:paraId="404DA175" w14:textId="77777777" w:rsidR="000F4725" w:rsidRPr="00E649FC" w:rsidRDefault="000F4725" w:rsidP="000F4725">
      <w:pPr>
        <w:jc w:val="left"/>
      </w:pPr>
      <w:r w:rsidRPr="00E649FC">
        <w:t>Kirjeldatakse kõigi projekti osapoolte lähiaastate strateegiat ja tegevusplaani.</w:t>
      </w:r>
    </w:p>
    <w:p w14:paraId="6066A855" w14:textId="77777777" w:rsidR="000F4725" w:rsidRPr="00E649FC" w:rsidRDefault="000F4725" w:rsidP="000F4725">
      <w:pPr>
        <w:pStyle w:val="Default"/>
        <w:rPr>
          <w:lang w:val="et-EE"/>
        </w:rPr>
      </w:pPr>
    </w:p>
    <w:p w14:paraId="5D54B74B" w14:textId="05D76959" w:rsidR="000F4725" w:rsidRPr="00E649FC" w:rsidRDefault="000F4725" w:rsidP="000F4725">
      <w:pPr>
        <w:pStyle w:val="Default"/>
        <w:rPr>
          <w:color w:val="auto"/>
          <w:lang w:val="et-EE"/>
        </w:rPr>
      </w:pPr>
      <w:r w:rsidRPr="00E649FC">
        <w:rPr>
          <w:b/>
          <w:bCs/>
          <w:color w:val="auto"/>
          <w:lang w:val="et-EE"/>
        </w:rPr>
        <w:t xml:space="preserve">2. </w:t>
      </w:r>
      <w:r w:rsidR="00CA66C0" w:rsidRPr="00E649FC">
        <w:rPr>
          <w:b/>
          <w:bCs/>
          <w:color w:val="auto"/>
          <w:lang w:val="et-EE"/>
        </w:rPr>
        <w:t>ENERGIASALVESTUSE PILOOTPROJEKT</w:t>
      </w:r>
    </w:p>
    <w:p w14:paraId="1608A019" w14:textId="77777777" w:rsidR="000F4725" w:rsidRPr="00E649FC" w:rsidRDefault="000F4725" w:rsidP="000F4725">
      <w:pPr>
        <w:pStyle w:val="Default"/>
        <w:rPr>
          <w:b/>
          <w:bCs/>
          <w:color w:val="auto"/>
          <w:lang w:val="et-EE"/>
        </w:rPr>
      </w:pPr>
    </w:p>
    <w:p w14:paraId="63F2AF7A" w14:textId="623AB109" w:rsidR="000F4725" w:rsidRPr="00162373" w:rsidRDefault="000F4725" w:rsidP="000F4725">
      <w:pPr>
        <w:pStyle w:val="Default"/>
        <w:rPr>
          <w:b/>
          <w:bCs/>
          <w:color w:val="auto"/>
          <w:lang w:val="et-EE"/>
        </w:rPr>
      </w:pPr>
      <w:r w:rsidRPr="00E649FC">
        <w:rPr>
          <w:b/>
          <w:bCs/>
          <w:color w:val="auto"/>
          <w:lang w:val="et-EE"/>
        </w:rPr>
        <w:t xml:space="preserve">2.1 </w:t>
      </w:r>
      <w:r w:rsidR="00695B09">
        <w:rPr>
          <w:b/>
          <w:bCs/>
          <w:color w:val="auto"/>
          <w:lang w:val="et-EE"/>
        </w:rPr>
        <w:t>Lahen</w:t>
      </w:r>
      <w:r w:rsidR="008E64D0">
        <w:rPr>
          <w:b/>
          <w:bCs/>
          <w:color w:val="auto"/>
          <w:lang w:val="et-EE"/>
        </w:rPr>
        <w:t>dus</w:t>
      </w:r>
      <w:r w:rsidR="001E3124">
        <w:rPr>
          <w:b/>
          <w:bCs/>
          <w:color w:val="auto"/>
          <w:lang w:val="et-EE"/>
        </w:rPr>
        <w:t>t</w:t>
      </w:r>
      <w:r w:rsidR="00162373">
        <w:rPr>
          <w:b/>
          <w:bCs/>
          <w:color w:val="auto"/>
          <w:lang w:val="et-EE"/>
        </w:rPr>
        <w:t>e</w:t>
      </w:r>
      <w:r w:rsidRPr="00E649FC">
        <w:rPr>
          <w:b/>
          <w:bCs/>
          <w:color w:val="auto"/>
          <w:lang w:val="et-EE"/>
        </w:rPr>
        <w:t xml:space="preserve"> kirjeldus ja eesmärgid</w:t>
      </w:r>
    </w:p>
    <w:p w14:paraId="1536B1DE" w14:textId="1B57FCFB" w:rsidR="00C02B2E" w:rsidRDefault="00CA66C0" w:rsidP="000F4725">
      <w:pPr>
        <w:pStyle w:val="Default"/>
        <w:jc w:val="both"/>
        <w:rPr>
          <w:color w:val="auto"/>
          <w:lang w:val="et-EE"/>
        </w:rPr>
      </w:pPr>
      <w:r w:rsidRPr="00CA66C0">
        <w:rPr>
          <w:color w:val="auto"/>
          <w:lang w:val="et-EE"/>
        </w:rPr>
        <w:t xml:space="preserve">Peatükist peab selguma projekti põhjendatus. Kirjeldatakse, milline on projektieelne olukord, miks on projekti teostamine vajalik, mis on projekti eesmärk ning kas ja kuidas see vastab projektis osalevate ettevõtjate senisele äritegevusele. Samuti selgitatakse, millised on </w:t>
      </w:r>
      <w:r w:rsidRPr="00CA66C0">
        <w:rPr>
          <w:color w:val="auto"/>
          <w:lang w:val="et-EE"/>
        </w:rPr>
        <w:lastRenderedPageBreak/>
        <w:t xml:space="preserve">oodatavad tulemused, kuidas on tulemused seotud toetuse andmise eesmärgiga ning kuidas aitab projekt kaasa ettevõtja eesmärkide täitmisele ning äriplaani realiseerimisele. </w:t>
      </w:r>
    </w:p>
    <w:p w14:paraId="4F59DBF2" w14:textId="77777777" w:rsidR="000F4725" w:rsidRPr="00E649FC" w:rsidRDefault="000F4725" w:rsidP="000F4725">
      <w:pPr>
        <w:pStyle w:val="Default"/>
        <w:rPr>
          <w:b/>
          <w:bCs/>
          <w:color w:val="FF0000"/>
          <w:lang w:val="et-EE"/>
        </w:rPr>
      </w:pPr>
    </w:p>
    <w:p w14:paraId="4557BEBC" w14:textId="55DEA6AE" w:rsidR="000F4725" w:rsidRPr="00E649FC" w:rsidRDefault="000F4725" w:rsidP="00B56CB0">
      <w:pPr>
        <w:pStyle w:val="Default"/>
        <w:jc w:val="both"/>
        <w:rPr>
          <w:color w:val="auto"/>
          <w:lang w:val="et-EE"/>
        </w:rPr>
      </w:pPr>
      <w:r w:rsidRPr="00E649FC">
        <w:rPr>
          <w:b/>
          <w:bCs/>
          <w:color w:val="auto"/>
          <w:lang w:val="et-EE"/>
        </w:rPr>
        <w:t xml:space="preserve">2.2 </w:t>
      </w:r>
      <w:r w:rsidR="00695B09">
        <w:rPr>
          <w:b/>
          <w:bCs/>
          <w:color w:val="auto"/>
          <w:lang w:val="et-EE"/>
        </w:rPr>
        <w:t>Lahen</w:t>
      </w:r>
      <w:r w:rsidR="008E64D0">
        <w:rPr>
          <w:b/>
          <w:bCs/>
          <w:color w:val="auto"/>
          <w:lang w:val="et-EE"/>
        </w:rPr>
        <w:t>dus</w:t>
      </w:r>
      <w:r w:rsidR="00380A79">
        <w:rPr>
          <w:b/>
          <w:bCs/>
          <w:color w:val="auto"/>
          <w:lang w:val="et-EE"/>
        </w:rPr>
        <w:t>t</w:t>
      </w:r>
      <w:r w:rsidR="00162373">
        <w:rPr>
          <w:b/>
          <w:bCs/>
          <w:color w:val="auto"/>
          <w:lang w:val="et-EE"/>
        </w:rPr>
        <w:t>e</w:t>
      </w:r>
      <w:r w:rsidRPr="00E649FC">
        <w:rPr>
          <w:b/>
          <w:bCs/>
          <w:color w:val="auto"/>
          <w:lang w:val="et-EE"/>
        </w:rPr>
        <w:t xml:space="preserve"> tegevuskoht </w:t>
      </w:r>
    </w:p>
    <w:p w14:paraId="0D37F32C" w14:textId="1D153FE8" w:rsidR="000F4725" w:rsidRPr="00E649FC" w:rsidRDefault="00CA66C0" w:rsidP="00B56CB0">
      <w:pPr>
        <w:pStyle w:val="Default"/>
        <w:jc w:val="both"/>
        <w:rPr>
          <w:b/>
          <w:bCs/>
          <w:color w:val="FF0000"/>
          <w:lang w:val="et-EE"/>
        </w:rPr>
      </w:pPr>
      <w:r w:rsidRPr="00CA66C0">
        <w:rPr>
          <w:color w:val="auto"/>
          <w:lang w:val="et-EE"/>
        </w:rPr>
        <w:t xml:space="preserve">Antakse ülevaade taastuva energia toomise ning salvestamisega seotud asukohtadest (tootmise ja salvestusseadmete paigaldamisega seotud kinnistud). Selgitatakse, kas planeeritav projekt toimub projekti osapoolte omandis oleval hoonestatud või hoonestamata kinnistul või on taotluse esitamise ajaks sõlmitud leping kestvusega 5 aastat pärast projekti abikõlblikkuse perioodi lõppemist projekti tegevuse elluviimiseks. </w:t>
      </w:r>
    </w:p>
    <w:p w14:paraId="3E71593A" w14:textId="77777777" w:rsidR="000F4725" w:rsidRPr="00E649FC" w:rsidRDefault="000F4725" w:rsidP="000F4725">
      <w:pPr>
        <w:pStyle w:val="Default"/>
        <w:rPr>
          <w:b/>
          <w:bCs/>
          <w:color w:val="FF0000"/>
          <w:lang w:val="et-EE"/>
        </w:rPr>
      </w:pPr>
    </w:p>
    <w:p w14:paraId="1D78DC2A" w14:textId="565807BE" w:rsidR="000F4725" w:rsidRPr="00E649FC" w:rsidRDefault="000F4725" w:rsidP="000F4725">
      <w:pPr>
        <w:pStyle w:val="Default"/>
        <w:rPr>
          <w:color w:val="FF0000"/>
          <w:lang w:val="et-EE"/>
        </w:rPr>
      </w:pPr>
      <w:r w:rsidRPr="00E649FC">
        <w:rPr>
          <w:b/>
          <w:bCs/>
          <w:color w:val="auto"/>
          <w:lang w:val="et-EE"/>
        </w:rPr>
        <w:t>2.</w:t>
      </w:r>
      <w:r w:rsidR="00FB0265">
        <w:rPr>
          <w:b/>
          <w:bCs/>
          <w:color w:val="auto"/>
          <w:lang w:val="et-EE"/>
        </w:rPr>
        <w:t>3</w:t>
      </w:r>
      <w:r w:rsidRPr="00E649FC">
        <w:rPr>
          <w:b/>
          <w:bCs/>
          <w:color w:val="auto"/>
          <w:lang w:val="et-EE"/>
        </w:rPr>
        <w:t xml:space="preserve"> </w:t>
      </w:r>
      <w:r w:rsidR="00695B09">
        <w:rPr>
          <w:b/>
          <w:bCs/>
          <w:color w:val="auto"/>
          <w:lang w:val="et-EE"/>
        </w:rPr>
        <w:t>Lahen</w:t>
      </w:r>
      <w:r w:rsidR="008E64D0">
        <w:rPr>
          <w:b/>
          <w:bCs/>
          <w:color w:val="auto"/>
          <w:lang w:val="et-EE"/>
        </w:rPr>
        <w:t>dus</w:t>
      </w:r>
      <w:r w:rsidR="007E3AB8">
        <w:rPr>
          <w:b/>
          <w:bCs/>
          <w:color w:val="auto"/>
          <w:lang w:val="et-EE"/>
        </w:rPr>
        <w:t>t</w:t>
      </w:r>
      <w:r w:rsidR="00162373">
        <w:rPr>
          <w:b/>
          <w:bCs/>
          <w:color w:val="auto"/>
          <w:lang w:val="et-EE"/>
        </w:rPr>
        <w:t>e</w:t>
      </w:r>
      <w:r w:rsidRPr="00E649FC">
        <w:rPr>
          <w:b/>
          <w:bCs/>
          <w:color w:val="auto"/>
          <w:lang w:val="et-EE"/>
        </w:rPr>
        <w:t xml:space="preserve"> nõudlus- ja riskianalüüs </w:t>
      </w:r>
    </w:p>
    <w:p w14:paraId="40A305C8" w14:textId="00A699E3" w:rsidR="000F4725" w:rsidRPr="00E649FC" w:rsidRDefault="000F4725" w:rsidP="000F4725">
      <w:pPr>
        <w:pStyle w:val="Default"/>
        <w:jc w:val="both"/>
        <w:rPr>
          <w:color w:val="auto"/>
          <w:lang w:val="et-EE"/>
        </w:rPr>
      </w:pPr>
      <w:r w:rsidRPr="00E649FC">
        <w:rPr>
          <w:color w:val="auto"/>
          <w:lang w:val="et-EE"/>
        </w:rPr>
        <w:t xml:space="preserve">Kirjeldatakse </w:t>
      </w:r>
      <w:r w:rsidR="00695B09">
        <w:rPr>
          <w:color w:val="auto"/>
          <w:lang w:val="et-EE"/>
        </w:rPr>
        <w:t>lahen</w:t>
      </w:r>
      <w:r w:rsidR="008E64D0">
        <w:rPr>
          <w:color w:val="auto"/>
          <w:lang w:val="et-EE"/>
        </w:rPr>
        <w:t>dus</w:t>
      </w:r>
      <w:r w:rsidR="00EC6B61">
        <w:rPr>
          <w:color w:val="auto"/>
          <w:lang w:val="et-EE"/>
        </w:rPr>
        <w:t>t</w:t>
      </w:r>
      <w:r w:rsidR="00573D32">
        <w:rPr>
          <w:color w:val="auto"/>
          <w:lang w:val="et-EE"/>
        </w:rPr>
        <w:t>e rajamise</w:t>
      </w:r>
      <w:r w:rsidRPr="00E649FC">
        <w:rPr>
          <w:color w:val="auto"/>
          <w:lang w:val="et-EE"/>
        </w:rPr>
        <w:t xml:space="preserve"> vajalikkust ja analüüsitakse riskijuhtimist. Kirjeldatakse kõigi </w:t>
      </w:r>
      <w:r w:rsidR="00695B09">
        <w:rPr>
          <w:color w:val="auto"/>
          <w:lang w:val="et-EE"/>
        </w:rPr>
        <w:t>lahen</w:t>
      </w:r>
      <w:r w:rsidR="0018701A">
        <w:rPr>
          <w:color w:val="auto"/>
          <w:lang w:val="et-EE"/>
        </w:rPr>
        <w:t>dus</w:t>
      </w:r>
      <w:r w:rsidR="00EC6B61">
        <w:rPr>
          <w:color w:val="auto"/>
          <w:lang w:val="et-EE"/>
        </w:rPr>
        <w:t>t</w:t>
      </w:r>
      <w:r w:rsidR="0018701A">
        <w:rPr>
          <w:color w:val="auto"/>
          <w:lang w:val="et-EE"/>
        </w:rPr>
        <w:t>e rajamises</w:t>
      </w:r>
      <w:r w:rsidRPr="00E649FC">
        <w:rPr>
          <w:color w:val="auto"/>
          <w:lang w:val="et-EE"/>
        </w:rPr>
        <w:t xml:space="preserve"> osalevate ettevõtjate kogu ettevõtja riske ja riskijuhtimist ning </w:t>
      </w:r>
      <w:r w:rsidR="00695B09">
        <w:rPr>
          <w:color w:val="auto"/>
          <w:lang w:val="et-EE"/>
        </w:rPr>
        <w:t>lahen</w:t>
      </w:r>
      <w:r w:rsidR="0018701A">
        <w:rPr>
          <w:color w:val="auto"/>
          <w:lang w:val="et-EE"/>
        </w:rPr>
        <w:t>dus</w:t>
      </w:r>
      <w:r w:rsidR="00850F7B">
        <w:rPr>
          <w:color w:val="auto"/>
          <w:lang w:val="et-EE"/>
        </w:rPr>
        <w:t>t</w:t>
      </w:r>
      <w:r w:rsidR="0018701A">
        <w:rPr>
          <w:color w:val="auto"/>
          <w:lang w:val="et-EE"/>
        </w:rPr>
        <w:t>e</w:t>
      </w:r>
      <w:r w:rsidR="00854144">
        <w:rPr>
          <w:color w:val="auto"/>
          <w:lang w:val="et-EE"/>
        </w:rPr>
        <w:t xml:space="preserve"> rajamisega</w:t>
      </w:r>
      <w:r w:rsidRPr="00E649FC">
        <w:rPr>
          <w:color w:val="auto"/>
          <w:lang w:val="et-EE"/>
        </w:rPr>
        <w:t xml:space="preserve"> kaasnevaid riske (sh tehnoloogilised ja mitte-tehnoloogilised riskid, sisemised ja välimised riskid), mis võivad mõjutada </w:t>
      </w:r>
      <w:r w:rsidR="00695B09">
        <w:rPr>
          <w:color w:val="auto"/>
          <w:lang w:val="et-EE"/>
        </w:rPr>
        <w:t>lahen</w:t>
      </w:r>
      <w:r w:rsidR="008E64D0">
        <w:rPr>
          <w:color w:val="auto"/>
          <w:lang w:val="et-EE"/>
        </w:rPr>
        <w:t>dus</w:t>
      </w:r>
      <w:r w:rsidR="00B27C92">
        <w:rPr>
          <w:color w:val="auto"/>
          <w:lang w:val="et-EE"/>
        </w:rPr>
        <w:t>t</w:t>
      </w:r>
      <w:r w:rsidR="0073360F">
        <w:rPr>
          <w:color w:val="auto"/>
          <w:lang w:val="et-EE"/>
        </w:rPr>
        <w:t xml:space="preserve">e </w:t>
      </w:r>
      <w:r w:rsidRPr="00E649FC">
        <w:rPr>
          <w:color w:val="auto"/>
          <w:lang w:val="et-EE"/>
        </w:rPr>
        <w:t xml:space="preserve">elluviimist, toodangu mahtu, tootmiskindlust jms. Kirjeldatakse, millised on peamised projekti arendamist takistavad tegurid, sh kas </w:t>
      </w:r>
      <w:r w:rsidR="00590DBC">
        <w:rPr>
          <w:color w:val="auto"/>
          <w:lang w:val="et-EE"/>
        </w:rPr>
        <w:t xml:space="preserve">toetuse kohase projekti </w:t>
      </w:r>
      <w:r w:rsidRPr="00E649FC">
        <w:rPr>
          <w:color w:val="auto"/>
          <w:lang w:val="et-EE"/>
        </w:rPr>
        <w:t>toet</w:t>
      </w:r>
      <w:r w:rsidR="00590DBC">
        <w:rPr>
          <w:color w:val="auto"/>
          <w:lang w:val="et-EE"/>
        </w:rPr>
        <w:t>amisel</w:t>
      </w:r>
      <w:r w:rsidRPr="00E649FC">
        <w:rPr>
          <w:color w:val="auto"/>
          <w:lang w:val="et-EE"/>
        </w:rPr>
        <w:t xml:space="preserve"> on ergutav mõju. Kirjeldada ka </w:t>
      </w:r>
      <w:r w:rsidR="00695B09">
        <w:rPr>
          <w:color w:val="auto"/>
          <w:lang w:val="et-EE"/>
        </w:rPr>
        <w:t>lahen</w:t>
      </w:r>
      <w:r w:rsidR="008E64D0">
        <w:rPr>
          <w:color w:val="auto"/>
          <w:lang w:val="et-EE"/>
        </w:rPr>
        <w:t>dus</w:t>
      </w:r>
      <w:r w:rsidR="00B27C92">
        <w:rPr>
          <w:color w:val="auto"/>
          <w:lang w:val="et-EE"/>
        </w:rPr>
        <w:t>t</w:t>
      </w:r>
      <w:r w:rsidR="0073360F">
        <w:rPr>
          <w:color w:val="auto"/>
          <w:lang w:val="et-EE"/>
        </w:rPr>
        <w:t>e rajamise</w:t>
      </w:r>
      <w:r w:rsidRPr="00E649FC">
        <w:rPr>
          <w:color w:val="auto"/>
          <w:lang w:val="et-EE"/>
        </w:rPr>
        <w:t xml:space="preserve"> edutegureid ehk tulemuslikkust positiivselt mõjutavaid eeltingimusi.</w:t>
      </w:r>
    </w:p>
    <w:p w14:paraId="718EB8EB" w14:textId="77777777" w:rsidR="00AA3431" w:rsidRDefault="00AA3431" w:rsidP="00AA3431">
      <w:pPr>
        <w:pStyle w:val="Default"/>
        <w:rPr>
          <w:color w:val="auto"/>
          <w:lang w:val="et-EE"/>
        </w:rPr>
      </w:pPr>
    </w:p>
    <w:p w14:paraId="05829112" w14:textId="0925287B" w:rsidR="00AA3431" w:rsidRPr="00AA3431" w:rsidRDefault="00AA3431" w:rsidP="00AA3431">
      <w:pPr>
        <w:pStyle w:val="Default"/>
        <w:rPr>
          <w:color w:val="auto"/>
          <w:lang w:val="et-EE"/>
        </w:rPr>
      </w:pPr>
      <w:r w:rsidRPr="00AA3431">
        <w:rPr>
          <w:color w:val="auto"/>
          <w:lang w:val="et-EE"/>
        </w:rPr>
        <w:t xml:space="preserve">Äriplaani raames koostatav ehituslik riskianalüüs peab sisaldama: </w:t>
      </w:r>
    </w:p>
    <w:p w14:paraId="7D04090C" w14:textId="77777777" w:rsidR="00AA3431" w:rsidRPr="00AA3431" w:rsidRDefault="00AA3431" w:rsidP="00AA3431">
      <w:pPr>
        <w:pStyle w:val="Default"/>
        <w:rPr>
          <w:color w:val="auto"/>
          <w:lang w:val="et-EE"/>
        </w:rPr>
      </w:pPr>
      <w:r w:rsidRPr="00AA3431">
        <w:rPr>
          <w:color w:val="auto"/>
          <w:lang w:val="et-EE"/>
        </w:rPr>
        <w:t xml:space="preserve">2.3.1 hinnatud on projekti ehitusliku poole, taastuvaenergia salvestamisega seotud riske; </w:t>
      </w:r>
    </w:p>
    <w:p w14:paraId="388DAE47" w14:textId="5E848779" w:rsidR="000F4725" w:rsidRPr="00E649FC" w:rsidRDefault="00AA3431" w:rsidP="000F4725">
      <w:pPr>
        <w:pStyle w:val="Default"/>
        <w:jc w:val="both"/>
        <w:rPr>
          <w:color w:val="FF0000"/>
          <w:lang w:val="et-EE"/>
        </w:rPr>
      </w:pPr>
      <w:r w:rsidRPr="00AA3431">
        <w:rPr>
          <w:color w:val="auto"/>
          <w:lang w:val="et-EE"/>
        </w:rPr>
        <w:t xml:space="preserve">2.3.2 koostatud on riskikäitumise juhised ja konstruktsioonilised ning tehnilised lahendused riskide ennetamiseks, vältimiseks ja minimeerimiseks. </w:t>
      </w:r>
    </w:p>
    <w:p w14:paraId="2E63AC5E" w14:textId="43236D66" w:rsidR="000F4725" w:rsidRPr="00E649FC" w:rsidRDefault="00695B09" w:rsidP="000F4725">
      <w:pPr>
        <w:pStyle w:val="Default"/>
        <w:jc w:val="both"/>
        <w:rPr>
          <w:color w:val="auto"/>
          <w:lang w:val="et-EE"/>
        </w:rPr>
      </w:pPr>
      <w:r>
        <w:rPr>
          <w:color w:val="auto"/>
          <w:lang w:val="et-EE"/>
        </w:rPr>
        <w:t>Lahen</w:t>
      </w:r>
      <w:r w:rsidR="001164BA">
        <w:rPr>
          <w:color w:val="auto"/>
          <w:lang w:val="et-EE"/>
        </w:rPr>
        <w:t>dus</w:t>
      </w:r>
      <w:r w:rsidR="00B27C92">
        <w:rPr>
          <w:color w:val="auto"/>
          <w:lang w:val="et-EE"/>
        </w:rPr>
        <w:t>t</w:t>
      </w:r>
      <w:r w:rsidR="001164BA">
        <w:rPr>
          <w:color w:val="auto"/>
          <w:lang w:val="et-EE"/>
        </w:rPr>
        <w:t>e rajamise</w:t>
      </w:r>
      <w:r w:rsidR="001164BA" w:rsidRPr="00E649FC">
        <w:rPr>
          <w:color w:val="auto"/>
          <w:lang w:val="et-EE"/>
        </w:rPr>
        <w:t xml:space="preserve"> </w:t>
      </w:r>
      <w:r w:rsidR="000F4725" w:rsidRPr="00E649FC">
        <w:rPr>
          <w:color w:val="auto"/>
          <w:lang w:val="et-EE"/>
        </w:rPr>
        <w:t>nõudlusanalüüsist peab selguma:</w:t>
      </w:r>
    </w:p>
    <w:p w14:paraId="080F241E" w14:textId="77777777" w:rsidR="00AA3431" w:rsidRPr="00AA3431" w:rsidRDefault="00AA3431" w:rsidP="00AA3431">
      <w:pPr>
        <w:pStyle w:val="Default"/>
        <w:spacing w:after="27"/>
        <w:rPr>
          <w:color w:val="auto"/>
          <w:lang w:val="et-EE"/>
        </w:rPr>
      </w:pPr>
      <w:r w:rsidRPr="00AA3431">
        <w:rPr>
          <w:color w:val="auto"/>
          <w:lang w:val="et-EE"/>
        </w:rPr>
        <w:t xml:space="preserve">2.3.3 kas projekti väljundi osas on tagatud nõudlus (kas salvestatud energia ja selle turustamine/kasutamine on konkurentsivõimeline); </w:t>
      </w:r>
    </w:p>
    <w:p w14:paraId="47E94134" w14:textId="77777777" w:rsidR="00AA3431" w:rsidRPr="00AA3431" w:rsidRDefault="00AA3431" w:rsidP="00AA3431">
      <w:pPr>
        <w:pStyle w:val="Default"/>
        <w:spacing w:after="27"/>
        <w:rPr>
          <w:color w:val="auto"/>
          <w:lang w:val="et-EE"/>
        </w:rPr>
      </w:pPr>
      <w:r w:rsidRPr="00AA3431">
        <w:rPr>
          <w:color w:val="auto"/>
          <w:lang w:val="et-EE"/>
        </w:rPr>
        <w:t xml:space="preserve">2.3.4 kes on peamised kliendid, nende vajadused ja lõpptarbimise asukoht; </w:t>
      </w:r>
    </w:p>
    <w:p w14:paraId="5A774B78" w14:textId="77777777" w:rsidR="00AA3431" w:rsidRPr="00AA3431" w:rsidRDefault="00AA3431" w:rsidP="00AA3431">
      <w:pPr>
        <w:pStyle w:val="Default"/>
        <w:spacing w:after="27"/>
        <w:rPr>
          <w:color w:val="auto"/>
          <w:lang w:val="et-EE"/>
        </w:rPr>
      </w:pPr>
      <w:r w:rsidRPr="00AA3431">
        <w:rPr>
          <w:color w:val="auto"/>
          <w:lang w:val="et-EE"/>
        </w:rPr>
        <w:t xml:space="preserve">2.3.5 milline on turu suurus ja kuidas projekt panustav riiklikesse taastuvenergia ja kasvuhoonegaasi (KHG) </w:t>
      </w:r>
      <w:proofErr w:type="spellStart"/>
      <w:r w:rsidRPr="00AA3431">
        <w:rPr>
          <w:color w:val="auto"/>
          <w:lang w:val="et-EE"/>
        </w:rPr>
        <w:t>heitme</w:t>
      </w:r>
      <w:proofErr w:type="spellEnd"/>
      <w:r w:rsidRPr="00AA3431">
        <w:rPr>
          <w:color w:val="auto"/>
          <w:lang w:val="et-EE"/>
        </w:rPr>
        <w:t xml:space="preserve"> vähenemise eesmärkidesse ; </w:t>
      </w:r>
    </w:p>
    <w:p w14:paraId="52F0E00E" w14:textId="71473876" w:rsidR="000F4725" w:rsidRPr="00E649FC" w:rsidRDefault="00AA3431" w:rsidP="000F4725">
      <w:pPr>
        <w:pStyle w:val="Default"/>
        <w:jc w:val="both"/>
        <w:rPr>
          <w:color w:val="FF0000"/>
          <w:lang w:val="et-EE"/>
        </w:rPr>
      </w:pPr>
      <w:r w:rsidRPr="00AA3431">
        <w:rPr>
          <w:color w:val="auto"/>
          <w:lang w:val="et-EE"/>
        </w:rPr>
        <w:t xml:space="preserve">2.4.6 milline on ettevõtja prognoositav taastuvaenergia tootmise maht (MW) ning projekti tulemusena rajatavas energiasalvestusseadmes salvestatav taastuvenergia hulk (MWh). </w:t>
      </w:r>
    </w:p>
    <w:p w14:paraId="7DD06415" w14:textId="5BF63A96" w:rsidR="000F4725" w:rsidRPr="00B83952" w:rsidRDefault="00695B09" w:rsidP="000F4725">
      <w:pPr>
        <w:pStyle w:val="Default"/>
        <w:jc w:val="both"/>
        <w:rPr>
          <w:color w:val="auto"/>
          <w:lang w:val="et-EE"/>
        </w:rPr>
      </w:pPr>
      <w:r>
        <w:rPr>
          <w:color w:val="auto"/>
          <w:lang w:val="et-EE"/>
        </w:rPr>
        <w:t>Lahen</w:t>
      </w:r>
      <w:r w:rsidR="008E64D0">
        <w:rPr>
          <w:color w:val="auto"/>
          <w:lang w:val="et-EE"/>
        </w:rPr>
        <w:t>dus</w:t>
      </w:r>
      <w:r w:rsidR="001E6A2E">
        <w:rPr>
          <w:color w:val="auto"/>
          <w:lang w:val="et-EE"/>
        </w:rPr>
        <w:t>t</w:t>
      </w:r>
      <w:r w:rsidR="001164BA">
        <w:rPr>
          <w:color w:val="auto"/>
          <w:lang w:val="et-EE"/>
        </w:rPr>
        <w:t>e rajamise</w:t>
      </w:r>
      <w:r w:rsidR="000F4725" w:rsidRPr="00B83952">
        <w:rPr>
          <w:color w:val="auto"/>
          <w:lang w:val="et-EE"/>
        </w:rPr>
        <w:t xml:space="preserve"> kohta </w:t>
      </w:r>
      <w:r w:rsidR="00BC0550">
        <w:rPr>
          <w:color w:val="auto"/>
          <w:lang w:val="et-EE"/>
        </w:rPr>
        <w:t xml:space="preserve">tuleb </w:t>
      </w:r>
      <w:r w:rsidR="000F4725" w:rsidRPr="00B83952">
        <w:rPr>
          <w:color w:val="auto"/>
          <w:lang w:val="et-EE"/>
        </w:rPr>
        <w:t>esitada:</w:t>
      </w:r>
    </w:p>
    <w:p w14:paraId="3E9C6227" w14:textId="6E76E24E" w:rsidR="000F4725" w:rsidRPr="00B83952" w:rsidRDefault="000F4725" w:rsidP="000F4725">
      <w:pPr>
        <w:pStyle w:val="Default"/>
        <w:spacing w:after="27"/>
        <w:jc w:val="both"/>
        <w:rPr>
          <w:color w:val="auto"/>
          <w:lang w:val="et-EE"/>
        </w:rPr>
      </w:pPr>
      <w:r w:rsidRPr="00B83952">
        <w:rPr>
          <w:color w:val="auto"/>
          <w:lang w:val="et-EE"/>
        </w:rPr>
        <w:t>2.</w:t>
      </w:r>
      <w:r w:rsidR="00AA3431">
        <w:rPr>
          <w:color w:val="auto"/>
          <w:lang w:val="et-EE"/>
        </w:rPr>
        <w:t>3</w:t>
      </w:r>
      <w:r w:rsidRPr="00B83952">
        <w:rPr>
          <w:color w:val="auto"/>
          <w:lang w:val="et-EE"/>
        </w:rPr>
        <w:t xml:space="preserve">.7 </w:t>
      </w:r>
      <w:r w:rsidR="00AA3431" w:rsidRPr="00AA3431">
        <w:rPr>
          <w:color w:val="auto"/>
          <w:lang w:val="et-EE"/>
        </w:rPr>
        <w:t>kokkulepped projekti osapoolte (taotleja</w:t>
      </w:r>
      <w:r w:rsidR="00AA3431">
        <w:rPr>
          <w:color w:val="auto"/>
          <w:lang w:val="et-EE"/>
        </w:rPr>
        <w:t xml:space="preserve"> ja partnerid</w:t>
      </w:r>
      <w:r w:rsidR="00AA3431" w:rsidRPr="00AA3431">
        <w:rPr>
          <w:color w:val="auto"/>
          <w:lang w:val="et-EE"/>
        </w:rPr>
        <w:t>) vahel, kes osalevad projekti etappide elluviimisel</w:t>
      </w:r>
      <w:r w:rsidRPr="00B83952">
        <w:rPr>
          <w:color w:val="auto"/>
          <w:lang w:val="et-EE"/>
        </w:rPr>
        <w:t>;</w:t>
      </w:r>
    </w:p>
    <w:p w14:paraId="106E5AFF" w14:textId="79B9196B" w:rsidR="000F4725" w:rsidRPr="00084C48" w:rsidRDefault="000F4725" w:rsidP="000F4725">
      <w:pPr>
        <w:pStyle w:val="Default"/>
        <w:spacing w:after="27"/>
        <w:jc w:val="both"/>
        <w:rPr>
          <w:color w:val="auto"/>
          <w:lang w:val="et-EE"/>
        </w:rPr>
      </w:pPr>
      <w:r w:rsidRPr="00084C48">
        <w:rPr>
          <w:color w:val="auto"/>
          <w:lang w:val="et-EE"/>
        </w:rPr>
        <w:t>2.</w:t>
      </w:r>
      <w:r w:rsidR="00AA3431">
        <w:rPr>
          <w:color w:val="auto"/>
          <w:lang w:val="et-EE"/>
        </w:rPr>
        <w:t>3</w:t>
      </w:r>
      <w:r w:rsidRPr="00084C48">
        <w:rPr>
          <w:color w:val="auto"/>
          <w:lang w:val="et-EE"/>
        </w:rPr>
        <w:t>.8</w:t>
      </w:r>
      <w:r w:rsidR="00652334">
        <w:rPr>
          <w:color w:val="auto"/>
          <w:lang w:val="et-EE"/>
        </w:rPr>
        <w:t xml:space="preserve"> </w:t>
      </w:r>
      <w:r w:rsidR="00695B09">
        <w:rPr>
          <w:color w:val="auto"/>
          <w:lang w:val="et-EE"/>
        </w:rPr>
        <w:t>lahen</w:t>
      </w:r>
      <w:r w:rsidR="00652334">
        <w:rPr>
          <w:color w:val="auto"/>
          <w:lang w:val="et-EE"/>
        </w:rPr>
        <w:t>dus</w:t>
      </w:r>
      <w:r w:rsidR="004E166D">
        <w:rPr>
          <w:color w:val="auto"/>
          <w:lang w:val="et-EE"/>
        </w:rPr>
        <w:t>t</w:t>
      </w:r>
      <w:r w:rsidR="00652334">
        <w:rPr>
          <w:color w:val="auto"/>
          <w:lang w:val="et-EE"/>
        </w:rPr>
        <w:t>e rajamise</w:t>
      </w:r>
      <w:r w:rsidRPr="00084C48">
        <w:rPr>
          <w:color w:val="auto"/>
          <w:lang w:val="et-EE"/>
        </w:rPr>
        <w:t xml:space="preserve"> projektiväliste osapoolte (nt tarnijad, rahastajad, kohalikud omavalitsused, -kogukonnad või muud osapooled) digitaalselt allkirjastatud toetus- või kinnituskirjad või koostöökokkulepped, mis näitavad nende osalemist </w:t>
      </w:r>
      <w:r w:rsidR="00695B09">
        <w:rPr>
          <w:color w:val="auto"/>
          <w:lang w:val="et-EE"/>
        </w:rPr>
        <w:t>lahen</w:t>
      </w:r>
      <w:r w:rsidR="008E64D0">
        <w:rPr>
          <w:color w:val="auto"/>
          <w:lang w:val="et-EE"/>
        </w:rPr>
        <w:t>dus</w:t>
      </w:r>
      <w:r w:rsidR="004E166D">
        <w:rPr>
          <w:color w:val="auto"/>
          <w:lang w:val="et-EE"/>
        </w:rPr>
        <w:t>t</w:t>
      </w:r>
      <w:r w:rsidR="00B862E4">
        <w:rPr>
          <w:color w:val="auto"/>
          <w:lang w:val="et-EE"/>
        </w:rPr>
        <w:t>e rajamise</w:t>
      </w:r>
      <w:r w:rsidRPr="00084C48">
        <w:rPr>
          <w:color w:val="auto"/>
          <w:lang w:val="et-EE"/>
        </w:rPr>
        <w:t xml:space="preserve"> elluviimisel või muul moel;</w:t>
      </w:r>
    </w:p>
    <w:p w14:paraId="74A5A088" w14:textId="4D110B0B" w:rsidR="000F4725" w:rsidRPr="00AF35C2" w:rsidRDefault="000F4725" w:rsidP="000F4725">
      <w:pPr>
        <w:pStyle w:val="Default"/>
        <w:jc w:val="both"/>
        <w:rPr>
          <w:color w:val="auto"/>
          <w:lang w:val="et-EE"/>
        </w:rPr>
      </w:pPr>
      <w:r w:rsidRPr="000254B3">
        <w:rPr>
          <w:color w:val="auto"/>
          <w:lang w:val="et-EE"/>
        </w:rPr>
        <w:t>2.</w:t>
      </w:r>
      <w:r w:rsidR="00AA3431">
        <w:rPr>
          <w:color w:val="auto"/>
          <w:lang w:val="et-EE"/>
        </w:rPr>
        <w:t>3</w:t>
      </w:r>
      <w:r w:rsidRPr="000254B3">
        <w:rPr>
          <w:color w:val="auto"/>
          <w:lang w:val="et-EE"/>
        </w:rPr>
        <w:t xml:space="preserve">.9 tugevuste-nõrkuste-võimaluste-ohtude analüüs (TNVO- ehk SWOT-analüüs) </w:t>
      </w:r>
      <w:r w:rsidR="00695B09">
        <w:rPr>
          <w:color w:val="auto"/>
          <w:lang w:val="et-EE"/>
        </w:rPr>
        <w:t>lahen</w:t>
      </w:r>
      <w:r w:rsidR="008E64D0">
        <w:rPr>
          <w:color w:val="auto"/>
          <w:lang w:val="et-EE"/>
        </w:rPr>
        <w:t>dus</w:t>
      </w:r>
      <w:r w:rsidR="00134F97">
        <w:rPr>
          <w:color w:val="auto"/>
          <w:lang w:val="et-EE"/>
        </w:rPr>
        <w:t>te</w:t>
      </w:r>
      <w:r w:rsidR="007900A6">
        <w:rPr>
          <w:color w:val="auto"/>
          <w:lang w:val="et-EE"/>
        </w:rPr>
        <w:t xml:space="preserve"> rajamise</w:t>
      </w:r>
      <w:r w:rsidRPr="000254B3">
        <w:rPr>
          <w:color w:val="auto"/>
          <w:lang w:val="et-EE"/>
        </w:rPr>
        <w:t xml:space="preserve"> kohta, mis võtab arvesse kõiki etappe (k.a. taastuva energia tootmist</w:t>
      </w:r>
      <w:r w:rsidR="007D0669" w:rsidRPr="000254B3">
        <w:rPr>
          <w:color w:val="auto"/>
          <w:lang w:val="et-EE"/>
        </w:rPr>
        <w:t xml:space="preserve"> ja seadme </w:t>
      </w:r>
      <w:r w:rsidR="000254B3" w:rsidRPr="000254B3">
        <w:rPr>
          <w:color w:val="auto"/>
          <w:lang w:val="et-EE"/>
        </w:rPr>
        <w:t>käivitamist</w:t>
      </w:r>
      <w:r w:rsidRPr="000254B3">
        <w:rPr>
          <w:color w:val="auto"/>
          <w:lang w:val="et-EE"/>
        </w:rPr>
        <w:t xml:space="preserve">). Lisaks tugevuste ja nõrkuste ning ohtude ja võimaluste analüüsile tuleb välja tuua </w:t>
      </w:r>
      <w:r w:rsidRPr="00AF35C2">
        <w:rPr>
          <w:color w:val="auto"/>
          <w:lang w:val="et-EE"/>
        </w:rPr>
        <w:t xml:space="preserve">võimalikud riskid ja riskide maandamise meetmed, sh milline on võimalik lahendus, kui: </w:t>
      </w:r>
    </w:p>
    <w:p w14:paraId="5FBFEC19" w14:textId="77777777" w:rsidR="00AA3431" w:rsidRPr="00AA3431" w:rsidRDefault="00AA3431" w:rsidP="005E3EA1">
      <w:pPr>
        <w:pStyle w:val="Default"/>
        <w:spacing w:after="27"/>
        <w:ind w:left="708"/>
        <w:jc w:val="both"/>
        <w:rPr>
          <w:color w:val="auto"/>
          <w:lang w:val="et-EE"/>
        </w:rPr>
      </w:pPr>
      <w:r w:rsidRPr="00AA3431">
        <w:rPr>
          <w:color w:val="auto"/>
          <w:lang w:val="et-EE"/>
        </w:rPr>
        <w:t xml:space="preserve">2.3.9.1 tekib tõrge taastuva energia tootmise etapis (üks osapool ei ole huvitatud projektiga jätkamisest; tootmises esineb tehniline tõrge ning see mõjutab projekti elluviimise ajakava või seadme vajalikus mahus valmimist; seadme paigaldamine või sellega seotud ehitustööd hilinevad või tehnilised lahenduskäigud seadme(te) paigaldamisel ei toimi; seade või sellega kaasnevad komponendid ja lisaseadmed ei vasta tehnilistele nõuetele või ei tööta oodatud kasuteguriga; projekti eest vastutavad spetsialistid või spetsiifiliste erialateadmistega töötajad lahkuvad töölt; taotlejal tekivad makseraskused või puuduvad vahendid omaosaluseks jne); </w:t>
      </w:r>
    </w:p>
    <w:p w14:paraId="60D157D7" w14:textId="77777777" w:rsidR="00AA3431" w:rsidRPr="00AA3431" w:rsidRDefault="00AA3431" w:rsidP="005E3EA1">
      <w:pPr>
        <w:pStyle w:val="Default"/>
        <w:spacing w:after="27"/>
        <w:ind w:left="708"/>
        <w:jc w:val="both"/>
        <w:rPr>
          <w:color w:val="auto"/>
          <w:lang w:val="et-EE"/>
        </w:rPr>
      </w:pPr>
      <w:r w:rsidRPr="00AA3431">
        <w:rPr>
          <w:color w:val="auto"/>
          <w:lang w:val="et-EE"/>
        </w:rPr>
        <w:lastRenderedPageBreak/>
        <w:t xml:space="preserve">2.3.9.2 tekib tõrge taastuva energia salvestamise etapis (üks osapool ei ole huvitatud projektiga jätkamisest; energia salvestamisel esineb tehniline tõrge või salvestusseadme toimimiseks vajaliku seadme tarne hilineb ning mõjutab projekti elluviimise ajakava või seadme vajalikus mahus ja koguses valmimist; tarne- või salvestuslahenduse üksuse paigaldamine või sellega seotud ehitustööd hilinevad või tehnilised lahenduskäigud seadme(te) paigaldamisel ei toimi; salvestusseade või sellega kaasnevad komponendid ja lisaseadmed ei vasta tehnilistele nõuetele; projekti antud etapi eest vastutavad spetsialistid või spetsiifiliste erialateadmistega töötajad lahkuvad töölt; taotlejal tekivad makseraskused või puuduvad vahendid omaosaluseks jne); </w:t>
      </w:r>
    </w:p>
    <w:p w14:paraId="258883E6" w14:textId="5F27C257" w:rsidR="00F24947" w:rsidRDefault="00AA3431" w:rsidP="00555B0F">
      <w:pPr>
        <w:pStyle w:val="Default"/>
        <w:jc w:val="both"/>
        <w:rPr>
          <w:b/>
          <w:bCs/>
          <w:color w:val="auto"/>
          <w:lang w:val="et-EE"/>
        </w:rPr>
      </w:pPr>
      <w:r w:rsidRPr="00AA3431">
        <w:rPr>
          <w:color w:val="auto"/>
          <w:lang w:val="et-EE"/>
        </w:rPr>
        <w:t xml:space="preserve">2.3.9.3 tekib tõrge salvestusseadme  ja/või salvestatud energia kasutusele võtu etappides (üks osapool ei ole huvitatud projektiga jätkamisest; seadmed ei tööta või töötab ebapiisava töövõimekusega teatud ilmastikutingimustes vm lisanduvate asjaolude ilmnemisel (nt külmal ajal jms), projekti antud etapi eest vastutavad spetsialistid või spetsiifiliste </w:t>
      </w:r>
      <w:proofErr w:type="spellStart"/>
      <w:r w:rsidRPr="00AA3431">
        <w:rPr>
          <w:color w:val="auto"/>
          <w:lang w:val="et-EE"/>
        </w:rPr>
        <w:t>erialatedmistega</w:t>
      </w:r>
      <w:proofErr w:type="spellEnd"/>
      <w:r w:rsidRPr="00AA3431">
        <w:rPr>
          <w:color w:val="auto"/>
          <w:lang w:val="et-EE"/>
        </w:rPr>
        <w:t xml:space="preserve"> töötajad lahkuvad töölt, taotlejal tekivad makseraskused või puuduvad vahendid omaosaluseks jne). </w:t>
      </w:r>
    </w:p>
    <w:p w14:paraId="6026BB04" w14:textId="77777777" w:rsidR="00555B0F" w:rsidRDefault="00555B0F" w:rsidP="00555B0F">
      <w:pPr>
        <w:pStyle w:val="Default"/>
        <w:jc w:val="both"/>
        <w:rPr>
          <w:b/>
          <w:bCs/>
          <w:color w:val="auto"/>
          <w:lang w:val="et-EE"/>
        </w:rPr>
      </w:pPr>
    </w:p>
    <w:p w14:paraId="24E68389" w14:textId="2F7CC1E2" w:rsidR="000F4725" w:rsidRPr="00314C99" w:rsidRDefault="000F4725" w:rsidP="00555B0F">
      <w:pPr>
        <w:pStyle w:val="Default"/>
        <w:jc w:val="both"/>
        <w:rPr>
          <w:color w:val="auto"/>
          <w:lang w:val="et-EE"/>
        </w:rPr>
      </w:pPr>
      <w:r w:rsidRPr="00314C99">
        <w:rPr>
          <w:b/>
          <w:bCs/>
          <w:color w:val="auto"/>
          <w:lang w:val="et-EE"/>
        </w:rPr>
        <w:t>2.</w:t>
      </w:r>
      <w:r w:rsidR="00FB0265">
        <w:rPr>
          <w:b/>
          <w:bCs/>
          <w:color w:val="auto"/>
          <w:lang w:val="et-EE"/>
        </w:rPr>
        <w:t>4</w:t>
      </w:r>
      <w:r w:rsidRPr="00314C99">
        <w:rPr>
          <w:b/>
          <w:bCs/>
          <w:color w:val="auto"/>
          <w:lang w:val="et-EE"/>
        </w:rPr>
        <w:t xml:space="preserve"> </w:t>
      </w:r>
      <w:r w:rsidR="00695B09">
        <w:rPr>
          <w:b/>
          <w:bCs/>
          <w:color w:val="auto"/>
          <w:lang w:val="et-EE"/>
        </w:rPr>
        <w:t>Lahen</w:t>
      </w:r>
      <w:r w:rsidR="008E64D0">
        <w:rPr>
          <w:b/>
          <w:bCs/>
          <w:color w:val="auto"/>
          <w:lang w:val="et-EE"/>
        </w:rPr>
        <w:t>dus</w:t>
      </w:r>
      <w:r w:rsidR="00134F97">
        <w:rPr>
          <w:b/>
          <w:bCs/>
          <w:color w:val="auto"/>
          <w:lang w:val="et-EE"/>
        </w:rPr>
        <w:t>t</w:t>
      </w:r>
      <w:r w:rsidR="00533AE4">
        <w:rPr>
          <w:b/>
          <w:bCs/>
          <w:color w:val="auto"/>
          <w:lang w:val="et-EE"/>
        </w:rPr>
        <w:t>e rajam</w:t>
      </w:r>
      <w:r w:rsidR="00093FB0">
        <w:rPr>
          <w:b/>
          <w:bCs/>
          <w:color w:val="auto"/>
          <w:lang w:val="et-EE"/>
        </w:rPr>
        <w:t>i</w:t>
      </w:r>
      <w:r w:rsidR="00533AE4">
        <w:rPr>
          <w:b/>
          <w:bCs/>
          <w:color w:val="auto"/>
          <w:lang w:val="et-EE"/>
        </w:rPr>
        <w:t>se</w:t>
      </w:r>
      <w:r w:rsidRPr="00314C99">
        <w:rPr>
          <w:b/>
          <w:bCs/>
          <w:color w:val="auto"/>
          <w:lang w:val="et-EE"/>
        </w:rPr>
        <w:t xml:space="preserve"> sotsiaalmajanduslik mõju</w:t>
      </w:r>
    </w:p>
    <w:p w14:paraId="3A50F78F" w14:textId="6827862E" w:rsidR="000F4725" w:rsidRPr="00314C99" w:rsidRDefault="000F4725" w:rsidP="00555B0F">
      <w:pPr>
        <w:pStyle w:val="Default"/>
        <w:jc w:val="both"/>
        <w:rPr>
          <w:color w:val="auto"/>
          <w:lang w:val="et-EE"/>
        </w:rPr>
      </w:pPr>
      <w:r w:rsidRPr="00314C99">
        <w:rPr>
          <w:color w:val="auto"/>
          <w:lang w:val="et-EE"/>
        </w:rPr>
        <w:t xml:space="preserve">Sotsiaalmajanduslikus analüüsis kirjeldatakse </w:t>
      </w:r>
      <w:r w:rsidR="00695B09">
        <w:rPr>
          <w:color w:val="auto"/>
          <w:lang w:val="et-EE"/>
        </w:rPr>
        <w:t>lahen</w:t>
      </w:r>
      <w:r w:rsidR="008E64D0">
        <w:rPr>
          <w:color w:val="auto"/>
          <w:lang w:val="et-EE"/>
        </w:rPr>
        <w:t>dus</w:t>
      </w:r>
      <w:r w:rsidR="00332568">
        <w:rPr>
          <w:color w:val="auto"/>
          <w:lang w:val="et-EE"/>
        </w:rPr>
        <w:t>t</w:t>
      </w:r>
      <w:r w:rsidR="00093FB0">
        <w:rPr>
          <w:color w:val="auto"/>
          <w:lang w:val="et-EE"/>
        </w:rPr>
        <w:t>e rajamise</w:t>
      </w:r>
      <w:r w:rsidRPr="00314C99">
        <w:rPr>
          <w:color w:val="auto"/>
          <w:lang w:val="et-EE"/>
        </w:rPr>
        <w:t xml:space="preserve"> mõju</w:t>
      </w:r>
      <w:r w:rsidR="0005552A">
        <w:rPr>
          <w:color w:val="auto"/>
          <w:lang w:val="et-EE"/>
        </w:rPr>
        <w:t xml:space="preserve"> (</w:t>
      </w:r>
      <w:r w:rsidR="00AA3431">
        <w:rPr>
          <w:color w:val="auto"/>
          <w:lang w:val="et-EE"/>
        </w:rPr>
        <w:t>taastuva energiasalvestusseadme rajamine</w:t>
      </w:r>
      <w:r w:rsidR="0005552A">
        <w:rPr>
          <w:color w:val="auto"/>
          <w:lang w:val="et-EE"/>
        </w:rPr>
        <w:t>)</w:t>
      </w:r>
      <w:r w:rsidRPr="00314C99">
        <w:rPr>
          <w:color w:val="auto"/>
          <w:lang w:val="et-EE"/>
        </w:rPr>
        <w:t xml:space="preserve"> </w:t>
      </w:r>
      <w:r w:rsidR="00695B09">
        <w:rPr>
          <w:color w:val="auto"/>
          <w:lang w:val="et-EE"/>
        </w:rPr>
        <w:t>lahen</w:t>
      </w:r>
      <w:r w:rsidR="008E64D0">
        <w:rPr>
          <w:color w:val="auto"/>
          <w:lang w:val="et-EE"/>
        </w:rPr>
        <w:t>dus</w:t>
      </w:r>
      <w:r w:rsidR="00332568">
        <w:rPr>
          <w:color w:val="auto"/>
          <w:lang w:val="et-EE"/>
        </w:rPr>
        <w:t>t</w:t>
      </w:r>
      <w:r w:rsidR="009F6488">
        <w:rPr>
          <w:color w:val="auto"/>
          <w:lang w:val="et-EE"/>
        </w:rPr>
        <w:t>e rajamise</w:t>
      </w:r>
      <w:r w:rsidRPr="00314C99">
        <w:rPr>
          <w:color w:val="auto"/>
          <w:lang w:val="et-EE"/>
        </w:rPr>
        <w:t xml:space="preserve">ga hõlmatud piirkonna elanikele ja majanduslikule heaolule. Analüüsi käigus tuleb selgitada, kuidas </w:t>
      </w:r>
      <w:r w:rsidR="00695B09">
        <w:rPr>
          <w:color w:val="auto"/>
          <w:lang w:val="et-EE"/>
        </w:rPr>
        <w:t>lahen</w:t>
      </w:r>
      <w:r w:rsidR="009F6488">
        <w:rPr>
          <w:color w:val="auto"/>
          <w:lang w:val="et-EE"/>
        </w:rPr>
        <w:t>dus</w:t>
      </w:r>
      <w:r w:rsidR="00332568">
        <w:rPr>
          <w:color w:val="auto"/>
          <w:lang w:val="et-EE"/>
        </w:rPr>
        <w:t>t</w:t>
      </w:r>
      <w:r w:rsidR="009F6488">
        <w:rPr>
          <w:color w:val="auto"/>
          <w:lang w:val="et-EE"/>
        </w:rPr>
        <w:t>e rajamise</w:t>
      </w:r>
      <w:r w:rsidRPr="00314C99">
        <w:rPr>
          <w:color w:val="auto"/>
          <w:lang w:val="et-EE"/>
        </w:rPr>
        <w:t xml:space="preserve"> käigus elluviidav investeering toetab piirkonna arengut ja kasvatab tööhõivet.</w:t>
      </w:r>
    </w:p>
    <w:p w14:paraId="4F360C27" w14:textId="77777777" w:rsidR="000F4725" w:rsidRPr="00C8094E" w:rsidRDefault="000F4725" w:rsidP="00555B0F">
      <w:pPr>
        <w:pStyle w:val="Default"/>
        <w:jc w:val="both"/>
        <w:rPr>
          <w:color w:val="FF0000"/>
          <w:lang w:val="et-EE"/>
        </w:rPr>
      </w:pPr>
    </w:p>
    <w:p w14:paraId="7DA4E1E6" w14:textId="77777777" w:rsidR="00AA3431" w:rsidRPr="00E649FC" w:rsidRDefault="00AA3431" w:rsidP="00555B0F">
      <w:pPr>
        <w:pStyle w:val="Default"/>
        <w:jc w:val="both"/>
        <w:rPr>
          <w:color w:val="auto"/>
          <w:lang w:val="et-EE"/>
        </w:rPr>
      </w:pPr>
      <w:r w:rsidRPr="00E649FC">
        <w:rPr>
          <w:color w:val="auto"/>
          <w:lang w:val="et-EE"/>
        </w:rPr>
        <w:t xml:space="preserve">Kirjeldada mõjud: </w:t>
      </w:r>
    </w:p>
    <w:p w14:paraId="397B428B" w14:textId="77777777" w:rsidR="00AA3431" w:rsidRPr="00E649FC" w:rsidRDefault="00AA3431" w:rsidP="00555B0F">
      <w:pPr>
        <w:pStyle w:val="Default"/>
        <w:spacing w:after="27"/>
        <w:jc w:val="both"/>
        <w:rPr>
          <w:color w:val="auto"/>
          <w:lang w:val="et-EE"/>
        </w:rPr>
      </w:pPr>
      <w:r w:rsidRPr="00E649FC">
        <w:rPr>
          <w:color w:val="auto"/>
          <w:lang w:val="et-EE"/>
        </w:rPr>
        <w:t>2.</w:t>
      </w:r>
      <w:r>
        <w:rPr>
          <w:color w:val="auto"/>
          <w:lang w:val="et-EE"/>
        </w:rPr>
        <w:t>4</w:t>
      </w:r>
      <w:r w:rsidRPr="00E649FC">
        <w:rPr>
          <w:color w:val="auto"/>
          <w:lang w:val="et-EE"/>
        </w:rPr>
        <w:t xml:space="preserve">.1 tootmisüksuse ja salvestusseadme </w:t>
      </w:r>
      <w:proofErr w:type="spellStart"/>
      <w:r w:rsidRPr="00E649FC">
        <w:rPr>
          <w:color w:val="auto"/>
          <w:lang w:val="et-EE"/>
        </w:rPr>
        <w:t>lähipiirkonna</w:t>
      </w:r>
      <w:proofErr w:type="spellEnd"/>
      <w:r w:rsidRPr="00E649FC">
        <w:rPr>
          <w:color w:val="auto"/>
          <w:lang w:val="et-EE"/>
        </w:rPr>
        <w:t xml:space="preserve"> elanikele; </w:t>
      </w:r>
    </w:p>
    <w:p w14:paraId="48B4B06D" w14:textId="77777777" w:rsidR="00AA3431" w:rsidRPr="00E649FC" w:rsidRDefault="00AA3431" w:rsidP="00555B0F">
      <w:pPr>
        <w:pStyle w:val="Default"/>
        <w:spacing w:after="27"/>
        <w:jc w:val="both"/>
        <w:rPr>
          <w:color w:val="auto"/>
          <w:lang w:val="et-EE"/>
        </w:rPr>
      </w:pPr>
      <w:r w:rsidRPr="00E649FC">
        <w:rPr>
          <w:color w:val="auto"/>
          <w:lang w:val="et-EE"/>
        </w:rPr>
        <w:t>2.</w:t>
      </w:r>
      <w:r>
        <w:rPr>
          <w:color w:val="auto"/>
          <w:lang w:val="et-EE"/>
        </w:rPr>
        <w:t>4</w:t>
      </w:r>
      <w:r w:rsidRPr="00E649FC">
        <w:rPr>
          <w:color w:val="auto"/>
          <w:lang w:val="et-EE"/>
        </w:rPr>
        <w:t xml:space="preserve">.2 ettevõtlusele (tootja, vahendaja, lõpptarbija); </w:t>
      </w:r>
    </w:p>
    <w:p w14:paraId="56E12EF2" w14:textId="77777777" w:rsidR="00AA3431" w:rsidRPr="00E649FC" w:rsidRDefault="00AA3431" w:rsidP="00555B0F">
      <w:pPr>
        <w:pStyle w:val="Default"/>
        <w:spacing w:after="27"/>
        <w:jc w:val="both"/>
        <w:rPr>
          <w:color w:val="auto"/>
          <w:lang w:val="et-EE"/>
        </w:rPr>
      </w:pPr>
      <w:r w:rsidRPr="00E649FC">
        <w:rPr>
          <w:color w:val="auto"/>
          <w:lang w:val="et-EE"/>
        </w:rPr>
        <w:t>2.</w:t>
      </w:r>
      <w:r>
        <w:rPr>
          <w:color w:val="auto"/>
          <w:lang w:val="et-EE"/>
        </w:rPr>
        <w:t>4</w:t>
      </w:r>
      <w:r w:rsidRPr="00E649FC">
        <w:rPr>
          <w:color w:val="auto"/>
          <w:lang w:val="et-EE"/>
        </w:rPr>
        <w:t xml:space="preserve">.3 kohalikule omavalitsusele ja riigile (s.h. laekuvad maksud); </w:t>
      </w:r>
    </w:p>
    <w:p w14:paraId="17D2E297" w14:textId="77777777" w:rsidR="00AA3431" w:rsidRPr="00E649FC" w:rsidRDefault="00AA3431" w:rsidP="00555B0F">
      <w:pPr>
        <w:pStyle w:val="Default"/>
        <w:spacing w:after="27"/>
        <w:jc w:val="both"/>
        <w:rPr>
          <w:color w:val="auto"/>
          <w:lang w:val="et-EE"/>
        </w:rPr>
      </w:pPr>
      <w:r w:rsidRPr="00E649FC">
        <w:rPr>
          <w:color w:val="auto"/>
          <w:lang w:val="et-EE"/>
        </w:rPr>
        <w:t>2.</w:t>
      </w:r>
      <w:r>
        <w:rPr>
          <w:color w:val="auto"/>
          <w:lang w:val="et-EE"/>
        </w:rPr>
        <w:t>4</w:t>
      </w:r>
      <w:r w:rsidRPr="00E649FC">
        <w:rPr>
          <w:color w:val="auto"/>
          <w:lang w:val="et-EE"/>
        </w:rPr>
        <w:t xml:space="preserve">.4 kohalikule arengule ja teenustele; </w:t>
      </w:r>
    </w:p>
    <w:p w14:paraId="104B8B2F" w14:textId="49307946" w:rsidR="00AA3431" w:rsidRPr="00E649FC" w:rsidRDefault="00AA3431" w:rsidP="00555B0F">
      <w:pPr>
        <w:pStyle w:val="Default"/>
        <w:jc w:val="both"/>
        <w:rPr>
          <w:color w:val="auto"/>
          <w:lang w:val="et-EE"/>
        </w:rPr>
      </w:pPr>
      <w:r w:rsidRPr="00E649FC">
        <w:rPr>
          <w:color w:val="auto"/>
          <w:lang w:val="et-EE"/>
        </w:rPr>
        <w:t>2.</w:t>
      </w:r>
      <w:r>
        <w:rPr>
          <w:color w:val="auto"/>
          <w:lang w:val="et-EE"/>
        </w:rPr>
        <w:t>4</w:t>
      </w:r>
      <w:r w:rsidRPr="00E649FC">
        <w:rPr>
          <w:color w:val="auto"/>
          <w:lang w:val="et-EE"/>
        </w:rPr>
        <w:t>.5 loodavad töökohad (</w:t>
      </w:r>
      <w:r>
        <w:rPr>
          <w:color w:val="auto"/>
          <w:lang w:val="et-EE"/>
        </w:rPr>
        <w:t xml:space="preserve">kui on - </w:t>
      </w:r>
      <w:r w:rsidRPr="00E649FC">
        <w:rPr>
          <w:color w:val="auto"/>
          <w:lang w:val="et-EE"/>
        </w:rPr>
        <w:t xml:space="preserve">inimest/aastas). </w:t>
      </w:r>
    </w:p>
    <w:p w14:paraId="69E50D3C" w14:textId="77777777" w:rsidR="000F4725" w:rsidRPr="00C8094E" w:rsidRDefault="000F4725" w:rsidP="00555B0F">
      <w:pPr>
        <w:pStyle w:val="Default"/>
        <w:jc w:val="both"/>
        <w:rPr>
          <w:color w:val="FF0000"/>
          <w:lang w:val="et-EE"/>
        </w:rPr>
      </w:pPr>
    </w:p>
    <w:p w14:paraId="13399416" w14:textId="146CFDAE" w:rsidR="000F4725" w:rsidRPr="00314C99" w:rsidRDefault="000F4725" w:rsidP="00555B0F">
      <w:pPr>
        <w:pStyle w:val="Default"/>
        <w:jc w:val="both"/>
        <w:rPr>
          <w:color w:val="auto"/>
          <w:lang w:val="et-EE"/>
        </w:rPr>
      </w:pPr>
      <w:r w:rsidRPr="00314C99">
        <w:rPr>
          <w:b/>
          <w:bCs/>
          <w:color w:val="auto"/>
          <w:lang w:val="et-EE"/>
        </w:rPr>
        <w:t>2.</w:t>
      </w:r>
      <w:r w:rsidR="00FB0265">
        <w:rPr>
          <w:b/>
          <w:bCs/>
          <w:color w:val="auto"/>
          <w:lang w:val="et-EE"/>
        </w:rPr>
        <w:t>5</w:t>
      </w:r>
      <w:r w:rsidRPr="00314C99">
        <w:rPr>
          <w:b/>
          <w:bCs/>
          <w:color w:val="auto"/>
          <w:lang w:val="et-EE"/>
        </w:rPr>
        <w:t xml:space="preserve"> </w:t>
      </w:r>
      <w:r w:rsidR="00695B09">
        <w:rPr>
          <w:b/>
          <w:bCs/>
          <w:color w:val="auto"/>
          <w:lang w:val="et-EE"/>
        </w:rPr>
        <w:t>Lahen</w:t>
      </w:r>
      <w:r w:rsidR="008E64D0">
        <w:rPr>
          <w:b/>
          <w:bCs/>
          <w:color w:val="auto"/>
          <w:lang w:val="et-EE"/>
        </w:rPr>
        <w:t>dus</w:t>
      </w:r>
      <w:r w:rsidR="007F36C0">
        <w:rPr>
          <w:b/>
          <w:bCs/>
          <w:color w:val="auto"/>
          <w:lang w:val="et-EE"/>
        </w:rPr>
        <w:t>t</w:t>
      </w:r>
      <w:r w:rsidR="00844110">
        <w:rPr>
          <w:b/>
          <w:bCs/>
          <w:color w:val="auto"/>
          <w:lang w:val="et-EE"/>
        </w:rPr>
        <w:t>e rajamise</w:t>
      </w:r>
      <w:r w:rsidRPr="00314C99">
        <w:rPr>
          <w:b/>
          <w:bCs/>
          <w:color w:val="auto"/>
          <w:lang w:val="et-EE"/>
        </w:rPr>
        <w:t xml:space="preserve"> keskkonnamõju</w:t>
      </w:r>
    </w:p>
    <w:p w14:paraId="215BD01D" w14:textId="77777777" w:rsidR="000F4725" w:rsidRPr="00C8094E" w:rsidRDefault="000F4725" w:rsidP="00555B0F">
      <w:pPr>
        <w:pStyle w:val="Default"/>
        <w:jc w:val="both"/>
        <w:rPr>
          <w:color w:val="FF0000"/>
          <w:lang w:val="et-EE"/>
        </w:rPr>
      </w:pPr>
    </w:p>
    <w:p w14:paraId="2216D6D7" w14:textId="77777777" w:rsidR="003A4E51" w:rsidRPr="003A4E51" w:rsidRDefault="003A4E51" w:rsidP="005E3EA1">
      <w:pPr>
        <w:pStyle w:val="Default"/>
        <w:jc w:val="both"/>
        <w:rPr>
          <w:color w:val="auto"/>
          <w:lang w:val="et-EE"/>
        </w:rPr>
      </w:pPr>
      <w:r w:rsidRPr="003A4E51">
        <w:rPr>
          <w:color w:val="auto"/>
          <w:lang w:val="et-EE"/>
        </w:rPr>
        <w:t xml:space="preserve">KHG arvutus tuleb koostada vastavalt </w:t>
      </w:r>
      <w:proofErr w:type="spellStart"/>
      <w:r w:rsidRPr="003A4E51">
        <w:rPr>
          <w:color w:val="auto"/>
          <w:lang w:val="et-EE"/>
        </w:rPr>
        <w:t>KIKi</w:t>
      </w:r>
      <w:proofErr w:type="spellEnd"/>
      <w:r w:rsidRPr="003A4E51">
        <w:rPr>
          <w:color w:val="auto"/>
          <w:lang w:val="et-EE"/>
        </w:rPr>
        <w:t xml:space="preserve"> poolt ette antud metoodikale. </w:t>
      </w:r>
    </w:p>
    <w:p w14:paraId="613CAA67" w14:textId="77777777" w:rsidR="003A4E51" w:rsidRPr="003A4E51" w:rsidRDefault="003A4E51" w:rsidP="005E3EA1">
      <w:pPr>
        <w:pStyle w:val="Default"/>
        <w:jc w:val="both"/>
        <w:rPr>
          <w:color w:val="auto"/>
          <w:lang w:val="et-EE"/>
        </w:rPr>
      </w:pPr>
      <w:r w:rsidRPr="003A4E51">
        <w:rPr>
          <w:color w:val="auto"/>
          <w:lang w:val="et-EE"/>
        </w:rPr>
        <w:t xml:space="preserve">Hinnata tuleb projekti tulemusena tekkivat ja salvestatavat taastuvenergiaosakaalu kasvu. </w:t>
      </w:r>
    </w:p>
    <w:p w14:paraId="6F622960" w14:textId="77777777" w:rsidR="003A4E51" w:rsidRPr="003A4E51" w:rsidRDefault="003A4E51" w:rsidP="005E3EA1">
      <w:pPr>
        <w:pStyle w:val="Default"/>
        <w:jc w:val="both"/>
        <w:rPr>
          <w:color w:val="auto"/>
          <w:lang w:val="et-EE"/>
        </w:rPr>
      </w:pPr>
    </w:p>
    <w:p w14:paraId="3A051956" w14:textId="11089606" w:rsidR="009C1582" w:rsidRDefault="003A4E51" w:rsidP="00555B0F">
      <w:pPr>
        <w:pStyle w:val="Default"/>
        <w:jc w:val="both"/>
        <w:rPr>
          <w:color w:val="auto"/>
          <w:lang w:val="et-EE"/>
        </w:rPr>
      </w:pPr>
      <w:r w:rsidRPr="003A4E51">
        <w:rPr>
          <w:color w:val="auto"/>
          <w:lang w:val="et-EE"/>
        </w:rPr>
        <w:t xml:space="preserve">Koostada tuleb esmane keskkonnariskide analüüs, milles hinnatakse projekti ehituslikke ning taastuva energia tootmise ja salvestamisega seotud keskkonnariske ning koostada riskikäitumise juhised ja konstruktsioonilised ning tehnilised lahendused riskide ennetamiseks, vältimiseks ja minimeerimiseks. </w:t>
      </w:r>
    </w:p>
    <w:p w14:paraId="28D1C967" w14:textId="7B157268" w:rsidR="006D146C" w:rsidRDefault="00FE1837" w:rsidP="005E3EA1">
      <w:pPr>
        <w:pStyle w:val="Default"/>
        <w:jc w:val="both"/>
        <w:rPr>
          <w:color w:val="auto"/>
          <w:lang w:val="et-EE"/>
        </w:rPr>
      </w:pPr>
      <w:r>
        <w:rPr>
          <w:color w:val="auto"/>
          <w:lang w:val="et-EE"/>
        </w:rPr>
        <w:t xml:space="preserve">Käesolev keskkonnamõjude </w:t>
      </w:r>
      <w:r w:rsidR="009C1582">
        <w:rPr>
          <w:color w:val="auto"/>
          <w:lang w:val="et-EE"/>
        </w:rPr>
        <w:t>kirjeldus ei ole asendatav taotlusele lisatava selgitusega ei kahjusta olulise printsiibi jälgimisest.</w:t>
      </w:r>
    </w:p>
    <w:p w14:paraId="00D30096" w14:textId="77777777" w:rsidR="0093546C" w:rsidRPr="00C8094E" w:rsidRDefault="0093546C" w:rsidP="005E3EA1">
      <w:pPr>
        <w:pStyle w:val="Default"/>
        <w:jc w:val="both"/>
        <w:rPr>
          <w:color w:val="FF0000"/>
          <w:lang w:val="et-EE"/>
        </w:rPr>
      </w:pPr>
    </w:p>
    <w:p w14:paraId="6FFF9410" w14:textId="32030816" w:rsidR="000F4725" w:rsidRPr="00C56F7C" w:rsidRDefault="000F4725" w:rsidP="005E3EA1">
      <w:pPr>
        <w:pStyle w:val="Default"/>
        <w:jc w:val="both"/>
        <w:rPr>
          <w:color w:val="auto"/>
          <w:lang w:val="et-EE"/>
        </w:rPr>
      </w:pPr>
      <w:r w:rsidRPr="00C56F7C">
        <w:rPr>
          <w:b/>
          <w:bCs/>
          <w:color w:val="auto"/>
          <w:lang w:val="et-EE"/>
        </w:rPr>
        <w:t>2.</w:t>
      </w:r>
      <w:r w:rsidR="00FB0265">
        <w:rPr>
          <w:b/>
          <w:bCs/>
          <w:color w:val="auto"/>
          <w:lang w:val="et-EE"/>
        </w:rPr>
        <w:t>6</w:t>
      </w:r>
      <w:r w:rsidRPr="00C56F7C">
        <w:rPr>
          <w:b/>
          <w:bCs/>
          <w:color w:val="auto"/>
          <w:lang w:val="et-EE"/>
        </w:rPr>
        <w:t xml:space="preserve"> </w:t>
      </w:r>
      <w:r w:rsidR="00695B09">
        <w:rPr>
          <w:b/>
          <w:bCs/>
          <w:color w:val="auto"/>
          <w:lang w:val="et-EE"/>
        </w:rPr>
        <w:t>Lahen</w:t>
      </w:r>
      <w:r w:rsidR="008E64D0">
        <w:rPr>
          <w:b/>
          <w:bCs/>
          <w:color w:val="auto"/>
          <w:lang w:val="et-EE"/>
        </w:rPr>
        <w:t>dus</w:t>
      </w:r>
      <w:r w:rsidR="00D71AD5">
        <w:rPr>
          <w:b/>
          <w:bCs/>
          <w:color w:val="auto"/>
          <w:lang w:val="et-EE"/>
        </w:rPr>
        <w:t>t</w:t>
      </w:r>
      <w:r w:rsidR="00FA57DF">
        <w:rPr>
          <w:b/>
          <w:bCs/>
          <w:color w:val="auto"/>
          <w:lang w:val="et-EE"/>
        </w:rPr>
        <w:t>e rajamise</w:t>
      </w:r>
      <w:r w:rsidRPr="00C56F7C">
        <w:rPr>
          <w:b/>
          <w:bCs/>
          <w:color w:val="auto"/>
          <w:lang w:val="et-EE"/>
        </w:rPr>
        <w:t xml:space="preserve"> ajakava</w:t>
      </w:r>
    </w:p>
    <w:p w14:paraId="3AE00BDB" w14:textId="395A0391" w:rsidR="000F4725" w:rsidRPr="00C56F7C" w:rsidRDefault="00695B09" w:rsidP="00555B0F">
      <w:pPr>
        <w:pStyle w:val="Default"/>
        <w:jc w:val="both"/>
        <w:rPr>
          <w:color w:val="auto"/>
          <w:lang w:val="et-EE"/>
        </w:rPr>
      </w:pPr>
      <w:r>
        <w:rPr>
          <w:color w:val="auto"/>
          <w:lang w:val="et-EE"/>
        </w:rPr>
        <w:t>Lahen</w:t>
      </w:r>
      <w:r w:rsidR="008E64D0">
        <w:rPr>
          <w:color w:val="auto"/>
          <w:lang w:val="et-EE"/>
        </w:rPr>
        <w:t>dus</w:t>
      </w:r>
      <w:r w:rsidR="006A069A">
        <w:rPr>
          <w:color w:val="auto"/>
          <w:lang w:val="et-EE"/>
        </w:rPr>
        <w:t>te</w:t>
      </w:r>
      <w:r w:rsidR="000F4725" w:rsidRPr="00C56F7C">
        <w:rPr>
          <w:color w:val="auto"/>
          <w:lang w:val="et-EE"/>
        </w:rPr>
        <w:t xml:space="preserve"> elluviimine, sh ajakava lähtub finantseerimiskavast (vt p. 4.2.1). Ajakava koostatakse </w:t>
      </w:r>
      <w:r>
        <w:rPr>
          <w:color w:val="auto"/>
          <w:lang w:val="et-EE"/>
        </w:rPr>
        <w:t>lahen</w:t>
      </w:r>
      <w:r w:rsidR="008E64D0">
        <w:rPr>
          <w:color w:val="auto"/>
          <w:lang w:val="et-EE"/>
        </w:rPr>
        <w:t>dus</w:t>
      </w:r>
      <w:r w:rsidR="006A069A">
        <w:rPr>
          <w:color w:val="auto"/>
          <w:lang w:val="et-EE"/>
        </w:rPr>
        <w:t>te</w:t>
      </w:r>
      <w:r w:rsidR="000F4725" w:rsidRPr="00C56F7C">
        <w:rPr>
          <w:color w:val="auto"/>
          <w:lang w:val="et-EE"/>
        </w:rPr>
        <w:t xml:space="preserve"> elluviimise perioodiks aastate lõikes ning selles kajastatakse kavandatavaid tegevusi nende ajalises järjestuses koos planeeritud finantsmahtudega (</w:t>
      </w:r>
      <w:r>
        <w:rPr>
          <w:color w:val="auto"/>
          <w:lang w:val="et-EE"/>
        </w:rPr>
        <w:t>lahen</w:t>
      </w:r>
      <w:r w:rsidR="008E64D0">
        <w:rPr>
          <w:color w:val="auto"/>
          <w:lang w:val="et-EE"/>
        </w:rPr>
        <w:t>dus</w:t>
      </w:r>
      <w:r w:rsidR="006A069A">
        <w:rPr>
          <w:color w:val="auto"/>
          <w:lang w:val="et-EE"/>
        </w:rPr>
        <w:t>te</w:t>
      </w:r>
      <w:r w:rsidR="000F4725" w:rsidRPr="00C56F7C">
        <w:rPr>
          <w:color w:val="auto"/>
          <w:lang w:val="et-EE"/>
        </w:rPr>
        <w:t xml:space="preserve"> eelarve). Kirjeldatakse hangete ja lepingute sisu, arvu ning hangete läbiviimise ja lepingute elluviimise aega.</w:t>
      </w:r>
    </w:p>
    <w:p w14:paraId="4033B14B" w14:textId="77777777" w:rsidR="000F4725" w:rsidRPr="00C8094E" w:rsidRDefault="000F4725" w:rsidP="00555B0F">
      <w:pPr>
        <w:pStyle w:val="Default"/>
        <w:jc w:val="both"/>
        <w:rPr>
          <w:color w:val="FF0000"/>
          <w:lang w:val="et-EE"/>
        </w:rPr>
      </w:pPr>
    </w:p>
    <w:p w14:paraId="2AE45944" w14:textId="77777777" w:rsidR="007902AD" w:rsidRPr="007902AD" w:rsidRDefault="007902AD" w:rsidP="005E3EA1">
      <w:pPr>
        <w:pStyle w:val="Default"/>
        <w:jc w:val="both"/>
        <w:rPr>
          <w:color w:val="auto"/>
          <w:lang w:val="et-EE"/>
        </w:rPr>
      </w:pPr>
      <w:r w:rsidRPr="007902AD">
        <w:rPr>
          <w:color w:val="auto"/>
          <w:lang w:val="et-EE"/>
        </w:rPr>
        <w:t xml:space="preserve">Ajakavas tuuakse välja vähemalt järgmised vahetähtajad: </w:t>
      </w:r>
    </w:p>
    <w:p w14:paraId="1541628B" w14:textId="77777777" w:rsidR="007902AD" w:rsidRPr="007902AD" w:rsidRDefault="007902AD" w:rsidP="005E3EA1">
      <w:pPr>
        <w:pStyle w:val="Default"/>
        <w:jc w:val="both"/>
        <w:rPr>
          <w:color w:val="auto"/>
          <w:lang w:val="et-EE"/>
        </w:rPr>
      </w:pPr>
      <w:r w:rsidRPr="007902AD">
        <w:rPr>
          <w:color w:val="auto"/>
          <w:lang w:val="et-EE"/>
        </w:rPr>
        <w:t xml:space="preserve">2.6.1 energia salvestava seadme tarne tähtaeg; </w:t>
      </w:r>
    </w:p>
    <w:p w14:paraId="086E2400" w14:textId="77777777" w:rsidR="007902AD" w:rsidRPr="007902AD" w:rsidRDefault="007902AD" w:rsidP="005E3EA1">
      <w:pPr>
        <w:pStyle w:val="Default"/>
        <w:jc w:val="both"/>
        <w:rPr>
          <w:color w:val="auto"/>
          <w:lang w:val="et-EE"/>
        </w:rPr>
      </w:pPr>
      <w:r w:rsidRPr="007902AD">
        <w:rPr>
          <w:color w:val="auto"/>
          <w:lang w:val="et-EE"/>
        </w:rPr>
        <w:lastRenderedPageBreak/>
        <w:t xml:space="preserve">2.6.2 energia salvestava seadme paigaldamise ja töövalmiduse tähtaeg; </w:t>
      </w:r>
    </w:p>
    <w:p w14:paraId="75C49A6A" w14:textId="3BCA6CF2" w:rsidR="000F4725" w:rsidRPr="00C8094E" w:rsidRDefault="007902AD" w:rsidP="005E3EA1">
      <w:pPr>
        <w:pStyle w:val="Default"/>
        <w:jc w:val="both"/>
        <w:rPr>
          <w:color w:val="FF0000"/>
          <w:lang w:val="et-EE"/>
        </w:rPr>
      </w:pPr>
      <w:r w:rsidRPr="007902AD">
        <w:rPr>
          <w:color w:val="auto"/>
          <w:lang w:val="et-EE"/>
        </w:rPr>
        <w:t>2.6.3 projekti lõpptähtaeg, millal süsteem on terviklikult komplekteeritud ja töövalmis</w:t>
      </w:r>
    </w:p>
    <w:p w14:paraId="1264C6C7" w14:textId="54EF612A" w:rsidR="000F4725" w:rsidRPr="00E56AC3" w:rsidRDefault="000F4725" w:rsidP="000F4725">
      <w:pPr>
        <w:pStyle w:val="Default"/>
        <w:rPr>
          <w:color w:val="auto"/>
          <w:lang w:val="et-EE"/>
        </w:rPr>
      </w:pPr>
      <w:r w:rsidRPr="00E56AC3">
        <w:rPr>
          <w:color w:val="auto"/>
          <w:lang w:val="et-EE"/>
        </w:rPr>
        <w:t xml:space="preserve">Kui </w:t>
      </w:r>
      <w:r w:rsidR="00695B09">
        <w:rPr>
          <w:color w:val="auto"/>
          <w:lang w:val="et-EE"/>
        </w:rPr>
        <w:t>lahen</w:t>
      </w:r>
      <w:r w:rsidR="008E64D0">
        <w:rPr>
          <w:color w:val="auto"/>
          <w:lang w:val="et-EE"/>
        </w:rPr>
        <w:t>dus</w:t>
      </w:r>
      <w:r w:rsidR="006A069A">
        <w:rPr>
          <w:color w:val="auto"/>
          <w:lang w:val="et-EE"/>
        </w:rPr>
        <w:t>te</w:t>
      </w:r>
      <w:r w:rsidRPr="00E56AC3">
        <w:rPr>
          <w:color w:val="auto"/>
          <w:lang w:val="et-EE"/>
        </w:rPr>
        <w:t xml:space="preserve"> elluviimine eeldab täiendavaid tegevusi, tuleb need lisada ajakavasse.</w:t>
      </w:r>
    </w:p>
    <w:p w14:paraId="3F2A73EB" w14:textId="77777777" w:rsidR="000F4725" w:rsidRPr="00C8094E" w:rsidRDefault="000F4725" w:rsidP="005E3EA1">
      <w:pPr>
        <w:pStyle w:val="Default"/>
        <w:jc w:val="both"/>
        <w:rPr>
          <w:color w:val="FF0000"/>
          <w:lang w:val="et-EE"/>
        </w:rPr>
      </w:pPr>
    </w:p>
    <w:p w14:paraId="12A98A7D" w14:textId="77777777" w:rsidR="00A849D8" w:rsidRPr="00A849D8" w:rsidRDefault="00A849D8" w:rsidP="005E3EA1">
      <w:pPr>
        <w:pStyle w:val="Default"/>
        <w:jc w:val="both"/>
        <w:rPr>
          <w:color w:val="auto"/>
          <w:lang w:val="et-EE"/>
        </w:rPr>
      </w:pPr>
      <w:r w:rsidRPr="00A849D8">
        <w:rPr>
          <w:color w:val="auto"/>
          <w:lang w:val="et-EE"/>
        </w:rPr>
        <w:t xml:space="preserve">Eelarvest peab selguma mida, kui palju, millise hinnaga, kellelt, miks (tarnija valiku põhjendus) eeldatavalt kavatsetakse osta. Eelarves tuleb kajastada erinevate salvestusseadme osade maksumus, sh: </w:t>
      </w:r>
    </w:p>
    <w:p w14:paraId="6A6B06DA" w14:textId="1F8BCA35" w:rsidR="000F4725" w:rsidRPr="00C35F06" w:rsidRDefault="00A849D8" w:rsidP="005E3EA1">
      <w:pPr>
        <w:pStyle w:val="Default"/>
        <w:spacing w:after="27"/>
        <w:jc w:val="both"/>
        <w:rPr>
          <w:color w:val="auto"/>
          <w:lang w:val="et-EE"/>
        </w:rPr>
      </w:pPr>
      <w:r w:rsidRPr="00A849D8">
        <w:rPr>
          <w:color w:val="auto"/>
          <w:lang w:val="et-EE"/>
        </w:rPr>
        <w:t>2.6.4 taastuva energia salvestusseadme maksumus koos tarne,</w:t>
      </w:r>
      <w:r w:rsidR="00AA08BC">
        <w:rPr>
          <w:color w:val="auto"/>
          <w:lang w:val="et-EE"/>
        </w:rPr>
        <w:t xml:space="preserve"> </w:t>
      </w:r>
      <w:r w:rsidRPr="00A849D8">
        <w:rPr>
          <w:color w:val="auto"/>
          <w:lang w:val="et-EE"/>
        </w:rPr>
        <w:t>paigalduse ning kasutusvalmiduse saavutamisega.</w:t>
      </w:r>
    </w:p>
    <w:p w14:paraId="26F2C445" w14:textId="11415433" w:rsidR="000F4725" w:rsidRPr="00C35F06" w:rsidRDefault="000F4725" w:rsidP="00FE47A1">
      <w:pPr>
        <w:pStyle w:val="Default"/>
        <w:jc w:val="both"/>
        <w:rPr>
          <w:color w:val="auto"/>
          <w:lang w:val="et-EE"/>
        </w:rPr>
      </w:pPr>
      <w:r w:rsidRPr="00C35F06">
        <w:rPr>
          <w:b/>
          <w:bCs/>
          <w:color w:val="auto"/>
          <w:lang w:val="et-EE"/>
        </w:rPr>
        <w:t>3. TEHNILINE LAHENDUS</w:t>
      </w:r>
    </w:p>
    <w:p w14:paraId="4A605432" w14:textId="1247D590" w:rsidR="000F4725" w:rsidRPr="00C35F06" w:rsidRDefault="000F4725" w:rsidP="00FE47A1">
      <w:pPr>
        <w:pStyle w:val="Default"/>
        <w:jc w:val="both"/>
        <w:rPr>
          <w:color w:val="auto"/>
          <w:lang w:val="et-EE"/>
        </w:rPr>
      </w:pPr>
      <w:r w:rsidRPr="00C35F06">
        <w:rPr>
          <w:b/>
          <w:bCs/>
          <w:color w:val="auto"/>
          <w:lang w:val="et-EE"/>
        </w:rPr>
        <w:t>3.1 Tehnilise lahenduse kirjeldus</w:t>
      </w:r>
    </w:p>
    <w:p w14:paraId="0B24E30D" w14:textId="475492D2" w:rsidR="0048774B" w:rsidRDefault="00390237" w:rsidP="00FE47A1">
      <w:pPr>
        <w:pStyle w:val="Default"/>
        <w:jc w:val="both"/>
        <w:rPr>
          <w:color w:val="auto"/>
          <w:lang w:val="et-EE"/>
        </w:rPr>
      </w:pPr>
      <w:r w:rsidRPr="00390237">
        <w:rPr>
          <w:color w:val="auto"/>
          <w:lang w:val="et-EE"/>
        </w:rPr>
        <w:t xml:space="preserve">Esitatakse tehnilise lahenduse valmimise kirjeldus, mis eraldi osana hõlmab ka taastuva energia tootmist (kuigi see osa ei ole toetatav tegevus, annab see siiski tähtsa projekti sisendi), salvestamist ning kasutajatele edastamist. Esitada tuleb kasutusele võetava tehnoloogilise lahenduse tarne-, paigaldus- ja käivitusprotsessi kirjeldus tervikahela igas etapis ja etappide vahel. </w:t>
      </w:r>
    </w:p>
    <w:p w14:paraId="27C4D16A" w14:textId="7CD1AF6E" w:rsidR="000F4725" w:rsidRPr="0009012C" w:rsidRDefault="000F4725" w:rsidP="00FE47A1">
      <w:pPr>
        <w:pStyle w:val="Default"/>
        <w:jc w:val="both"/>
        <w:rPr>
          <w:color w:val="auto"/>
          <w:lang w:val="et-EE"/>
        </w:rPr>
      </w:pPr>
      <w:r w:rsidRPr="0009012C">
        <w:rPr>
          <w:color w:val="auto"/>
          <w:lang w:val="et-EE"/>
        </w:rPr>
        <w:t xml:space="preserve">Kirjelduses tuleb välja tuua kõik eeltingimused, mis on </w:t>
      </w:r>
      <w:r w:rsidR="00695B09">
        <w:rPr>
          <w:color w:val="auto"/>
          <w:lang w:val="et-EE"/>
        </w:rPr>
        <w:t>lahen</w:t>
      </w:r>
      <w:r w:rsidR="008E64D0">
        <w:rPr>
          <w:color w:val="auto"/>
          <w:lang w:val="et-EE"/>
        </w:rPr>
        <w:t>dus</w:t>
      </w:r>
      <w:r w:rsidR="009F71BD">
        <w:rPr>
          <w:color w:val="auto"/>
          <w:lang w:val="et-EE"/>
        </w:rPr>
        <w:t>te</w:t>
      </w:r>
      <w:r w:rsidRPr="0009012C">
        <w:rPr>
          <w:color w:val="auto"/>
          <w:lang w:val="et-EE"/>
        </w:rPr>
        <w:t xml:space="preserve"> elluviimiseks vajalikud, sh nimetada, millised neist on teostatud ja ülejäänud tuua välja</w:t>
      </w:r>
      <w:r w:rsidR="008D404B">
        <w:rPr>
          <w:color w:val="auto"/>
          <w:lang w:val="et-EE"/>
        </w:rPr>
        <w:t>projekti</w:t>
      </w:r>
      <w:r w:rsidRPr="0009012C">
        <w:rPr>
          <w:color w:val="auto"/>
          <w:lang w:val="et-EE"/>
        </w:rPr>
        <w:t xml:space="preserve"> ajakavas.</w:t>
      </w:r>
    </w:p>
    <w:p w14:paraId="2C69C3A6" w14:textId="77777777" w:rsidR="0048774B" w:rsidRDefault="0048774B" w:rsidP="00FE47A1">
      <w:pPr>
        <w:pStyle w:val="Default"/>
        <w:jc w:val="both"/>
        <w:rPr>
          <w:color w:val="auto"/>
          <w:lang w:val="et-EE"/>
        </w:rPr>
      </w:pPr>
    </w:p>
    <w:p w14:paraId="751855A6" w14:textId="6ADA7EA3" w:rsidR="00DC4A3B" w:rsidRPr="00C8094E" w:rsidRDefault="004E7706" w:rsidP="00FE47A1">
      <w:pPr>
        <w:pStyle w:val="Default"/>
        <w:jc w:val="both"/>
        <w:rPr>
          <w:color w:val="FF0000"/>
          <w:lang w:val="et-EE"/>
        </w:rPr>
      </w:pPr>
      <w:r w:rsidRPr="004E7706">
        <w:rPr>
          <w:color w:val="auto"/>
          <w:lang w:val="et-EE"/>
        </w:rPr>
        <w:t>Taotlusele tuleb lisada kõigi kasutusele võetava tehnoloogia osaks olevate komponentide tehnilised kirjeldused koos tehnilisi kirjeldusi tõendava dokumentatsiooniga, millest selguvad nii seadmete kasutegur keskmistel töötingimustel kui tootjagarantiiga kaetud seadmete eluiga vastavalt garantii tingimustele (lisaks vt</w:t>
      </w:r>
      <w:r>
        <w:rPr>
          <w:color w:val="auto"/>
          <w:lang w:val="et-EE"/>
        </w:rPr>
        <w:t xml:space="preserve"> </w:t>
      </w:r>
      <w:r w:rsidRPr="004E7706">
        <w:rPr>
          <w:color w:val="auto"/>
          <w:lang w:val="et-EE"/>
        </w:rPr>
        <w:t xml:space="preserve">hindamisjuhendi). </w:t>
      </w:r>
    </w:p>
    <w:p w14:paraId="5D46A0DD" w14:textId="551AF8C8" w:rsidR="000F4725" w:rsidRPr="00144E79" w:rsidRDefault="000F4725" w:rsidP="00FE47A1">
      <w:pPr>
        <w:pStyle w:val="Default"/>
        <w:jc w:val="both"/>
        <w:rPr>
          <w:b/>
          <w:bCs/>
          <w:color w:val="auto"/>
          <w:lang w:val="et-EE"/>
        </w:rPr>
      </w:pPr>
      <w:r w:rsidRPr="00144E79">
        <w:rPr>
          <w:b/>
          <w:bCs/>
          <w:color w:val="auto"/>
          <w:lang w:val="et-EE"/>
        </w:rPr>
        <w:t>3.2 Nõuded</w:t>
      </w:r>
      <w:r w:rsidR="00B63760" w:rsidRPr="00144E79">
        <w:rPr>
          <w:b/>
          <w:bCs/>
          <w:color w:val="auto"/>
          <w:lang w:val="et-EE"/>
        </w:rPr>
        <w:t xml:space="preserve"> planeeritud</w:t>
      </w:r>
      <w:r w:rsidRPr="00144E79">
        <w:rPr>
          <w:b/>
          <w:bCs/>
          <w:color w:val="auto"/>
          <w:lang w:val="et-EE"/>
        </w:rPr>
        <w:t xml:space="preserve"> taastuvenergiale</w:t>
      </w:r>
    </w:p>
    <w:p w14:paraId="7757CF88" w14:textId="7F98F210" w:rsidR="006D192D" w:rsidRPr="00FE47A1" w:rsidRDefault="006D192D" w:rsidP="00FE47A1">
      <w:pPr>
        <w:pStyle w:val="Default"/>
        <w:jc w:val="both"/>
        <w:rPr>
          <w:lang w:val="fi-FI"/>
        </w:rPr>
      </w:pPr>
      <w:r w:rsidRPr="00FE47A1">
        <w:rPr>
          <w:color w:val="auto"/>
          <w:lang w:val="et-EE"/>
        </w:rPr>
        <w:t xml:space="preserve">Taastuvenergia on täielikult toodetud taastuvatest jätkusuutlikest energiaallikatest. Taastuva energiaallika all mõistetakse taastuvaid energiaallikaid elektrituruseaduse § 57 lõike 1 mõistes koos järgmistes lõigetes tehtavate täpsustustega. Jätkusuutlikkust arvestava energiaallika all mõeldakse kütuseid, mille tootmine ei kahjusta keskkonda, ei põhjusta muutusi maakasutuses ja mis on pärit taastuvatest energiaallikatest: vesi, tuul, päike, lained, looded, maasoojus, prügilagaas, heitvee puhastamisel eralduv gaas, biolagunevad olmejäätmed, sõnnik, läga, reoveesetted, toiduvalmistamisel kasutatud õli või rasva jäägid ja puidu jäätmed. Taastuva allikana ei lähe arvesse tüvepuit, sellest valmistatud tooted ega muu jäätmepuidu ja tüvepuidu baasil valmistatud segu. Biomass, mida kasutatakse energia tootmiseks peab vastama </w:t>
      </w:r>
      <w:proofErr w:type="spellStart"/>
      <w:r w:rsidRPr="00FE47A1">
        <w:rPr>
          <w:color w:val="auto"/>
          <w:lang w:val="et-EE"/>
        </w:rPr>
        <w:t>biomassi</w:t>
      </w:r>
      <w:proofErr w:type="spellEnd"/>
      <w:r w:rsidRPr="00FE47A1">
        <w:rPr>
          <w:color w:val="auto"/>
          <w:lang w:val="et-EE"/>
        </w:rPr>
        <w:t xml:space="preserve"> säästlikkuse kriteeriumitele. Seekaudu </w:t>
      </w:r>
      <w:proofErr w:type="spellStart"/>
      <w:r w:rsidRPr="00FE47A1">
        <w:rPr>
          <w:color w:val="auto"/>
          <w:lang w:val="et-EE"/>
        </w:rPr>
        <w:t>biomassist</w:t>
      </w:r>
      <w:proofErr w:type="spellEnd"/>
      <w:r w:rsidRPr="00FE47A1">
        <w:rPr>
          <w:color w:val="auto"/>
          <w:lang w:val="et-EE"/>
        </w:rPr>
        <w:t xml:space="preserve"> energiatootmine on määruse kontekstis kooskõlas “ei kahjusta oluliselt” printsiibiga.</w:t>
      </w:r>
    </w:p>
    <w:p w14:paraId="1DBE304E" w14:textId="77777777" w:rsidR="006D192D" w:rsidRPr="00FE47A1" w:rsidRDefault="006D192D" w:rsidP="00FE47A1">
      <w:pPr>
        <w:pStyle w:val="Default"/>
        <w:jc w:val="both"/>
        <w:rPr>
          <w:lang w:val="fi-FI"/>
        </w:rPr>
      </w:pPr>
    </w:p>
    <w:p w14:paraId="7EC185FE" w14:textId="4C1005E0" w:rsidR="006D192D" w:rsidRPr="00FE47A1" w:rsidRDefault="006D192D" w:rsidP="00FE47A1">
      <w:pPr>
        <w:pStyle w:val="Default"/>
        <w:jc w:val="both"/>
        <w:rPr>
          <w:lang w:val="fi-FI"/>
        </w:rPr>
      </w:pPr>
      <w:r w:rsidRPr="00FE47A1">
        <w:rPr>
          <w:color w:val="auto"/>
          <w:lang w:val="et-EE"/>
        </w:rPr>
        <w:t xml:space="preserve">Kui toodetav energia pärineb </w:t>
      </w:r>
      <w:proofErr w:type="spellStart"/>
      <w:r w:rsidRPr="00FE47A1">
        <w:rPr>
          <w:color w:val="auto"/>
          <w:lang w:val="et-EE"/>
        </w:rPr>
        <w:t>biomassist</w:t>
      </w:r>
      <w:proofErr w:type="spellEnd"/>
      <w:r w:rsidRPr="00FE47A1">
        <w:rPr>
          <w:color w:val="auto"/>
          <w:lang w:val="et-EE"/>
        </w:rPr>
        <w:t xml:space="preserve">, siis peab kasutatav </w:t>
      </w:r>
      <w:proofErr w:type="spellStart"/>
      <w:r w:rsidRPr="00FE47A1">
        <w:rPr>
          <w:color w:val="auto"/>
          <w:lang w:val="et-EE"/>
        </w:rPr>
        <w:t>biomass</w:t>
      </w:r>
      <w:proofErr w:type="spellEnd"/>
      <w:r w:rsidRPr="00FE47A1">
        <w:rPr>
          <w:color w:val="auto"/>
          <w:lang w:val="et-EE"/>
        </w:rPr>
        <w:t xml:space="preserve"> vastama Euroopa Parlamendi ja nõukogu direktiivi (EL) 2018/2001, taastuvatest energiaallikatest toodetud energia kasutamise edendamise kohta (ELT L 328, 21.12.2018, lk 82–209), artiklites 29–31 toodud tingimustele. Täiendava informatsiooni saam energiamajanduse korralduse seaduse § 32 lõigetest 1 kuni 3.</w:t>
      </w:r>
    </w:p>
    <w:p w14:paraId="66E3ADAC" w14:textId="77777777" w:rsidR="006D192D" w:rsidRDefault="006D192D" w:rsidP="00FE47A1">
      <w:pPr>
        <w:rPr>
          <w:b/>
          <w:bCs/>
        </w:rPr>
      </w:pPr>
    </w:p>
    <w:p w14:paraId="30341B44" w14:textId="6EDE07B4" w:rsidR="000F4725" w:rsidRDefault="006D192D" w:rsidP="00FE47A1">
      <w:pPr>
        <w:rPr>
          <w:b/>
          <w:bCs/>
        </w:rPr>
      </w:pPr>
      <w:r w:rsidRPr="00FE47A1">
        <w:rPr>
          <w:rFonts w:eastAsiaTheme="minorHAnsi"/>
          <w:kern w:val="0"/>
          <w:lang w:eastAsia="en-US" w:bidi="ar-SA"/>
        </w:rPr>
        <w:t>Määruse tingimuste kohaselt pole välistatud ka tööstusprotsessidest üle jääva energia kasutamine salvestatava energia tootmiseks. See on lubatav tingimusel, et tööstusprotsessidest üle jääva energia allikaks on taastuv energiaallikas elektrituruseaduse § 57 lõike 1 mõistes koos järgmistes lõigetes tehtavate täpsustustega ning see asjaolu on tõendatav. Sama puudutab ka keemilise reaktsiooni käigus vabaneva energia kasutamist salvestatava energia tootmiseks.</w:t>
      </w:r>
      <w:r>
        <w:rPr>
          <w:rFonts w:eastAsiaTheme="minorHAnsi"/>
          <w:kern w:val="0"/>
          <w:lang w:eastAsia="en-US" w:bidi="ar-SA"/>
        </w:rPr>
        <w:t xml:space="preserve"> </w:t>
      </w:r>
      <w:r w:rsidRPr="00FE47A1">
        <w:rPr>
          <w:rFonts w:eastAsiaTheme="minorHAnsi"/>
          <w:kern w:val="0"/>
          <w:lang w:eastAsia="en-US" w:bidi="ar-SA"/>
        </w:rPr>
        <w:t>Taotluse esitamise staadiumis, tulevikus pärast projekti elluviimist ning energiasalvestusseadme kasutuselevõtmisel või aruandluse koostamisel nii salvestatud, kui ka toodetud taastuvaenergia päritolu, tõendatakse vastavasisuliste sertifikaatidega.</w:t>
      </w:r>
    </w:p>
    <w:p w14:paraId="69C411A7" w14:textId="77777777" w:rsidR="00793CE0" w:rsidRPr="00E649FC" w:rsidRDefault="00793CE0" w:rsidP="00FE47A1">
      <w:pPr>
        <w:pStyle w:val="Default"/>
        <w:jc w:val="both"/>
        <w:rPr>
          <w:color w:val="auto"/>
          <w:lang w:val="et-EE"/>
        </w:rPr>
      </w:pPr>
      <w:r w:rsidRPr="00E649FC">
        <w:rPr>
          <w:b/>
          <w:bCs/>
          <w:color w:val="auto"/>
          <w:lang w:val="et-EE"/>
        </w:rPr>
        <w:t xml:space="preserve">3.3  Pilootprojekti </w:t>
      </w:r>
      <w:proofErr w:type="spellStart"/>
      <w:r w:rsidRPr="00E649FC">
        <w:rPr>
          <w:b/>
          <w:bCs/>
          <w:color w:val="auto"/>
          <w:lang w:val="et-EE"/>
        </w:rPr>
        <w:t>skaleeritavus</w:t>
      </w:r>
      <w:proofErr w:type="spellEnd"/>
      <w:r w:rsidRPr="00E649FC">
        <w:rPr>
          <w:b/>
          <w:bCs/>
          <w:color w:val="auto"/>
          <w:lang w:val="et-EE"/>
        </w:rPr>
        <w:t xml:space="preserve"> </w:t>
      </w:r>
    </w:p>
    <w:p w14:paraId="21E6197F" w14:textId="77777777" w:rsidR="00793CE0" w:rsidRPr="00E649FC" w:rsidRDefault="00793CE0" w:rsidP="00FE47A1">
      <w:pPr>
        <w:pStyle w:val="Default"/>
        <w:jc w:val="both"/>
        <w:rPr>
          <w:color w:val="auto"/>
          <w:lang w:val="et-EE"/>
        </w:rPr>
      </w:pPr>
      <w:r w:rsidRPr="00E649FC">
        <w:rPr>
          <w:color w:val="auto"/>
          <w:lang w:val="et-EE"/>
        </w:rPr>
        <w:lastRenderedPageBreak/>
        <w:t xml:space="preserve">Kirjeldada: </w:t>
      </w:r>
    </w:p>
    <w:p w14:paraId="136CF136" w14:textId="77777777" w:rsidR="00793CE0" w:rsidRPr="00E649FC" w:rsidRDefault="00793CE0" w:rsidP="00FE47A1">
      <w:pPr>
        <w:pStyle w:val="Default"/>
        <w:spacing w:after="27"/>
        <w:jc w:val="both"/>
        <w:rPr>
          <w:color w:val="auto"/>
          <w:lang w:val="et-EE"/>
        </w:rPr>
      </w:pPr>
      <w:r w:rsidRPr="00E649FC">
        <w:rPr>
          <w:color w:val="auto"/>
          <w:lang w:val="et-EE"/>
        </w:rPr>
        <w:t xml:space="preserve">3.3.1 kas ja kuidas antud projekt on tulevikus laiendatav; </w:t>
      </w:r>
    </w:p>
    <w:p w14:paraId="556E5073" w14:textId="77777777" w:rsidR="00793CE0" w:rsidRPr="00E649FC" w:rsidRDefault="00793CE0" w:rsidP="00FE47A1">
      <w:pPr>
        <w:pStyle w:val="Default"/>
        <w:spacing w:after="27"/>
        <w:jc w:val="both"/>
        <w:rPr>
          <w:color w:val="auto"/>
          <w:lang w:val="et-EE"/>
        </w:rPr>
      </w:pPr>
      <w:r w:rsidRPr="00E649FC">
        <w:rPr>
          <w:color w:val="auto"/>
          <w:lang w:val="et-EE"/>
        </w:rPr>
        <w:t xml:space="preserve">3.3.2 kas analoogset lahendust saaks osaliselt või terviklikult kasutada Eestis või väljaspool Eestit; </w:t>
      </w:r>
    </w:p>
    <w:p w14:paraId="04112F96" w14:textId="550E5BDF" w:rsidR="00793CE0" w:rsidRPr="00E649FC" w:rsidRDefault="00793CE0" w:rsidP="00FE47A1">
      <w:pPr>
        <w:pStyle w:val="Default"/>
        <w:spacing w:after="27"/>
        <w:jc w:val="both"/>
        <w:rPr>
          <w:color w:val="auto"/>
          <w:lang w:val="et-EE"/>
        </w:rPr>
      </w:pPr>
      <w:r w:rsidRPr="00E649FC">
        <w:rPr>
          <w:color w:val="auto"/>
          <w:lang w:val="et-EE"/>
        </w:rPr>
        <w:t>3.3.3 kas lahenduse valmimisel on lisandunud uuenduslikke energiasalvestusseadmete lahendusi, mida saab tulevikus turustada</w:t>
      </w:r>
      <w:r>
        <w:rPr>
          <w:color w:val="auto"/>
          <w:lang w:val="et-EE"/>
        </w:rPr>
        <w:t>.</w:t>
      </w:r>
    </w:p>
    <w:p w14:paraId="644FDA21" w14:textId="77777777" w:rsidR="00793CE0" w:rsidRPr="000B5CEF" w:rsidRDefault="00793CE0" w:rsidP="00FE47A1"/>
    <w:p w14:paraId="30C100A0" w14:textId="30817575" w:rsidR="00CE1257" w:rsidRPr="000B5CEF" w:rsidRDefault="00CE1257" w:rsidP="00CE1257">
      <w:pPr>
        <w:pStyle w:val="Default"/>
        <w:rPr>
          <w:color w:val="auto"/>
          <w:lang w:val="et-EE"/>
        </w:rPr>
      </w:pPr>
      <w:r w:rsidRPr="000B5CEF">
        <w:rPr>
          <w:b/>
          <w:bCs/>
          <w:color w:val="auto"/>
          <w:lang w:val="et-EE"/>
        </w:rPr>
        <w:t>4. FINANTSANALÜÜS</w:t>
      </w:r>
    </w:p>
    <w:p w14:paraId="06C74D5F" w14:textId="77777777" w:rsidR="008074B5" w:rsidRPr="00C8094E" w:rsidRDefault="008074B5" w:rsidP="00D840D2">
      <w:pPr>
        <w:pStyle w:val="Default"/>
        <w:jc w:val="both"/>
        <w:rPr>
          <w:b/>
          <w:bCs/>
          <w:color w:val="FF0000"/>
          <w:lang w:val="et-EE"/>
        </w:rPr>
      </w:pPr>
    </w:p>
    <w:p w14:paraId="7741D65C" w14:textId="7183D999" w:rsidR="00CE1257" w:rsidRPr="00A40DFE" w:rsidRDefault="00CE1257" w:rsidP="00D840D2">
      <w:pPr>
        <w:pStyle w:val="Default"/>
        <w:jc w:val="both"/>
        <w:rPr>
          <w:color w:val="auto"/>
          <w:lang w:val="et-EE"/>
        </w:rPr>
      </w:pPr>
      <w:r w:rsidRPr="00A40DFE">
        <w:rPr>
          <w:b/>
          <w:bCs/>
          <w:color w:val="auto"/>
          <w:lang w:val="et-EE"/>
        </w:rPr>
        <w:t>4.1. Finantsanalüüsi põhimõtted</w:t>
      </w:r>
    </w:p>
    <w:p w14:paraId="04917846" w14:textId="77777777" w:rsidR="00BF7156" w:rsidRDefault="00BF7156" w:rsidP="00D840D2">
      <w:pPr>
        <w:pStyle w:val="Default"/>
        <w:jc w:val="both"/>
        <w:rPr>
          <w:color w:val="auto"/>
          <w:lang w:val="et-EE"/>
        </w:rPr>
      </w:pPr>
    </w:p>
    <w:p w14:paraId="33C97844" w14:textId="3031E100" w:rsidR="00CE1257" w:rsidRPr="00A40DFE" w:rsidRDefault="00CE1257" w:rsidP="00D840D2">
      <w:pPr>
        <w:pStyle w:val="Default"/>
        <w:jc w:val="both"/>
        <w:rPr>
          <w:color w:val="auto"/>
          <w:lang w:val="et-EE"/>
        </w:rPr>
      </w:pPr>
      <w:r w:rsidRPr="00A40DFE">
        <w:rPr>
          <w:color w:val="auto"/>
          <w:lang w:val="et-EE"/>
        </w:rPr>
        <w:t xml:space="preserve">Ülevaade finantsanalüüsist (FA) esitatakse Exceli dokumendina, kus kõik arvutusvalemid ja viited on kontrollimiseks avatud ning sisestamisõigus dokumenti on tagatud. Kaitsesõnadega või ilma arvutusvalemite ja viideteta Exceli dokumenti hindamiseks ei aktsepteerita. </w:t>
      </w:r>
    </w:p>
    <w:p w14:paraId="38552508" w14:textId="77777777" w:rsidR="008074B5" w:rsidRPr="00A40DFE" w:rsidRDefault="008074B5" w:rsidP="00D840D2">
      <w:pPr>
        <w:pStyle w:val="Default"/>
        <w:jc w:val="both"/>
        <w:rPr>
          <w:color w:val="auto"/>
          <w:lang w:val="et-EE"/>
        </w:rPr>
      </w:pPr>
    </w:p>
    <w:p w14:paraId="53179175" w14:textId="1BF3E048" w:rsidR="00CE1257" w:rsidRPr="00A40DFE" w:rsidRDefault="00CE1257" w:rsidP="00D840D2">
      <w:pPr>
        <w:pStyle w:val="Default"/>
        <w:jc w:val="both"/>
        <w:rPr>
          <w:color w:val="auto"/>
          <w:lang w:val="et-EE"/>
        </w:rPr>
      </w:pPr>
      <w:r w:rsidRPr="00A40DFE">
        <w:rPr>
          <w:color w:val="auto"/>
          <w:lang w:val="et-EE"/>
        </w:rPr>
        <w:t>Exceli mudelis kasutatud sisend- ja tulemandmete argumenteeritud majanduslikud põhjendused esitatakse käesoleva peatüki alampunktides. Need peavad aitama luua arusaama kavandatud projektist ja projektis osalevate ettevõtjate (taotleja</w:t>
      </w:r>
      <w:r w:rsidR="00EE5A1C">
        <w:rPr>
          <w:color w:val="auto"/>
          <w:lang w:val="et-EE"/>
        </w:rPr>
        <w:t xml:space="preserve"> ja partneri</w:t>
      </w:r>
      <w:r w:rsidRPr="00A40DFE">
        <w:rPr>
          <w:color w:val="auto"/>
          <w:lang w:val="et-EE"/>
        </w:rPr>
        <w:t>) kogu majanduslikust seisust.</w:t>
      </w:r>
    </w:p>
    <w:p w14:paraId="4A341DA7" w14:textId="2C203F2F" w:rsidR="00CE1257" w:rsidRPr="00A40DFE" w:rsidRDefault="00CE1257" w:rsidP="00D840D2">
      <w:pPr>
        <w:pStyle w:val="Default"/>
        <w:jc w:val="both"/>
        <w:rPr>
          <w:color w:val="auto"/>
          <w:lang w:val="et-EE"/>
        </w:rPr>
      </w:pPr>
      <w:proofErr w:type="spellStart"/>
      <w:r w:rsidRPr="00A40DFE">
        <w:rPr>
          <w:color w:val="auto"/>
          <w:lang w:val="et-EE"/>
        </w:rPr>
        <w:t>KIK-il</w:t>
      </w:r>
      <w:proofErr w:type="spellEnd"/>
      <w:r w:rsidRPr="00A40DFE">
        <w:rPr>
          <w:color w:val="auto"/>
          <w:lang w:val="et-EE"/>
        </w:rPr>
        <w:t xml:space="preserve"> on õigus küsida taotlejalt kõiki taotlust toetavaid dokumente, arvutusi ja selgitusi, et veenduda esitatud FA adekvaatsuses ja selle kooskõlas projekti eesmärkidega.</w:t>
      </w:r>
    </w:p>
    <w:p w14:paraId="0AA7CDD0" w14:textId="77777777" w:rsidR="00E7156C" w:rsidRPr="00A40DFE" w:rsidRDefault="00E7156C" w:rsidP="00D840D2">
      <w:pPr>
        <w:pStyle w:val="Default"/>
        <w:jc w:val="both"/>
        <w:rPr>
          <w:color w:val="auto"/>
          <w:lang w:val="et-EE"/>
        </w:rPr>
      </w:pPr>
    </w:p>
    <w:p w14:paraId="4C627BF0" w14:textId="6C24B1F5" w:rsidR="00CE1257" w:rsidRPr="00B45AC3" w:rsidRDefault="00CE1257" w:rsidP="00D840D2">
      <w:pPr>
        <w:pStyle w:val="Default"/>
        <w:jc w:val="both"/>
        <w:rPr>
          <w:color w:val="auto"/>
          <w:lang w:val="et-EE"/>
        </w:rPr>
      </w:pPr>
      <w:r w:rsidRPr="00B45AC3">
        <w:rPr>
          <w:color w:val="auto"/>
          <w:lang w:val="et-EE"/>
        </w:rPr>
        <w:t>FA tulemus koosneb omavahel seotud analüüsi tabelitest (taotleja enda vormil), mis esitatakse Exceli mudelis.</w:t>
      </w:r>
    </w:p>
    <w:p w14:paraId="79399215" w14:textId="56CBF392" w:rsidR="00CE1257" w:rsidRPr="000F66FF" w:rsidRDefault="00CE1257" w:rsidP="00D840D2">
      <w:pPr>
        <w:pStyle w:val="Default"/>
        <w:jc w:val="both"/>
        <w:rPr>
          <w:color w:val="auto"/>
          <w:lang w:val="et-EE"/>
        </w:rPr>
      </w:pPr>
      <w:r w:rsidRPr="00B45AC3">
        <w:rPr>
          <w:color w:val="auto"/>
          <w:lang w:val="et-EE"/>
        </w:rPr>
        <w:t xml:space="preserve">Tabel 1 – </w:t>
      </w:r>
      <w:r w:rsidRPr="000F66FF">
        <w:rPr>
          <w:color w:val="auto"/>
          <w:lang w:val="et-EE"/>
        </w:rPr>
        <w:t>Projekti finantseerimiskava</w:t>
      </w:r>
    </w:p>
    <w:p w14:paraId="30A61F0C" w14:textId="694C13B5" w:rsidR="00CE1257" w:rsidRPr="000F66FF" w:rsidRDefault="00CE1257" w:rsidP="00D840D2">
      <w:pPr>
        <w:pStyle w:val="Default"/>
        <w:jc w:val="both"/>
        <w:rPr>
          <w:color w:val="auto"/>
          <w:lang w:val="et-EE"/>
        </w:rPr>
      </w:pPr>
      <w:r w:rsidRPr="000F66FF">
        <w:rPr>
          <w:color w:val="auto"/>
          <w:lang w:val="et-EE"/>
        </w:rPr>
        <w:t>Tabel 2 – Projekti tegevustulud ja -kulud</w:t>
      </w:r>
    </w:p>
    <w:p w14:paraId="7001ED18" w14:textId="04C56AC1" w:rsidR="00CE1257" w:rsidRPr="000F66FF" w:rsidRDefault="00CE1257" w:rsidP="00D840D2">
      <w:pPr>
        <w:pStyle w:val="Default"/>
        <w:jc w:val="both"/>
        <w:rPr>
          <w:color w:val="auto"/>
          <w:lang w:val="et-EE"/>
        </w:rPr>
      </w:pPr>
      <w:r w:rsidRPr="000F66FF">
        <w:rPr>
          <w:color w:val="auto"/>
          <w:lang w:val="et-EE"/>
        </w:rPr>
        <w:t xml:space="preserve">Tabel 3 – Projekti jätkusuutlikkus </w:t>
      </w:r>
      <w:r w:rsidR="00BB5236" w:rsidRPr="000F66FF">
        <w:rPr>
          <w:color w:val="auto"/>
          <w:lang w:val="et-EE"/>
        </w:rPr>
        <w:t>ja tasuvus</w:t>
      </w:r>
    </w:p>
    <w:p w14:paraId="7B88EBB3" w14:textId="21DD9C8F" w:rsidR="00C56F7C" w:rsidRDefault="00CE1257" w:rsidP="00C56F7C">
      <w:pPr>
        <w:pStyle w:val="Default"/>
        <w:jc w:val="both"/>
        <w:rPr>
          <w:color w:val="FF0000"/>
          <w:lang w:val="et-EE"/>
        </w:rPr>
      </w:pPr>
      <w:r w:rsidRPr="000F66FF">
        <w:rPr>
          <w:color w:val="auto"/>
          <w:lang w:val="et-EE"/>
        </w:rPr>
        <w:t>Tabel 4 – Projektis osalevate ettevõtjate kogu majandustegevuse jätkusuutlikkus</w:t>
      </w:r>
    </w:p>
    <w:p w14:paraId="33C27B51" w14:textId="4DCBE45A" w:rsidR="00F57213" w:rsidRDefault="00CE1257" w:rsidP="00D840D2">
      <w:pPr>
        <w:pStyle w:val="Default"/>
        <w:jc w:val="both"/>
        <w:rPr>
          <w:color w:val="auto"/>
          <w:lang w:val="et-EE"/>
        </w:rPr>
      </w:pPr>
      <w:r w:rsidRPr="00B45AC3">
        <w:rPr>
          <w:color w:val="auto"/>
          <w:lang w:val="et-EE"/>
        </w:rPr>
        <w:t xml:space="preserve">FA arvestusperiood hõlmab projekti abikõlblikkuse perioodi ja abikõlblikkuse perioodile järgnevat </w:t>
      </w:r>
      <w:r w:rsidR="00A36A34">
        <w:rPr>
          <w:color w:val="auto"/>
          <w:lang w:val="et-EE"/>
        </w:rPr>
        <w:t>5</w:t>
      </w:r>
      <w:r w:rsidRPr="00B45AC3">
        <w:rPr>
          <w:color w:val="auto"/>
          <w:lang w:val="et-EE"/>
        </w:rPr>
        <w:t xml:space="preserve"> aastast perioodi. </w:t>
      </w:r>
    </w:p>
    <w:p w14:paraId="199430C4" w14:textId="77777777" w:rsidR="00F57213" w:rsidRDefault="00F57213" w:rsidP="00D840D2">
      <w:pPr>
        <w:pStyle w:val="Default"/>
        <w:jc w:val="both"/>
        <w:rPr>
          <w:color w:val="auto"/>
          <w:lang w:val="et-EE"/>
        </w:rPr>
      </w:pPr>
    </w:p>
    <w:p w14:paraId="13CFC94F" w14:textId="48CA726A" w:rsidR="00CE1257" w:rsidRDefault="00585D6D" w:rsidP="00D840D2">
      <w:pPr>
        <w:pStyle w:val="Default"/>
        <w:jc w:val="both"/>
        <w:rPr>
          <w:color w:val="auto"/>
          <w:lang w:val="et-EE"/>
        </w:rPr>
      </w:pPr>
      <w:r>
        <w:rPr>
          <w:color w:val="auto"/>
          <w:lang w:val="et-EE"/>
        </w:rPr>
        <w:t xml:space="preserve">FA arvestus sisaldab ainut taotluse kohase projekti andmed. </w:t>
      </w:r>
      <w:r w:rsidR="00CE1257" w:rsidRPr="00B45AC3">
        <w:rPr>
          <w:color w:val="auto"/>
          <w:lang w:val="et-EE"/>
        </w:rPr>
        <w:t>FA koostatakse reaalhindades.</w:t>
      </w:r>
    </w:p>
    <w:p w14:paraId="355A6384" w14:textId="77777777" w:rsidR="00BF7156" w:rsidRDefault="00BF7156" w:rsidP="00D840D2">
      <w:pPr>
        <w:pStyle w:val="Default"/>
        <w:jc w:val="both"/>
        <w:rPr>
          <w:color w:val="auto"/>
          <w:lang w:val="et-EE"/>
        </w:rPr>
      </w:pPr>
    </w:p>
    <w:p w14:paraId="6D4638E6" w14:textId="46BDCEB6" w:rsidR="00802895" w:rsidRPr="00067249" w:rsidRDefault="00802895" w:rsidP="00D840D2">
      <w:pPr>
        <w:pStyle w:val="Default"/>
        <w:jc w:val="both"/>
        <w:rPr>
          <w:color w:val="auto"/>
          <w:lang w:val="et-EE"/>
        </w:rPr>
      </w:pPr>
      <w:r w:rsidRPr="000B2663">
        <w:rPr>
          <w:b/>
          <w:bCs/>
          <w:color w:val="auto"/>
          <w:lang w:val="et-EE"/>
        </w:rPr>
        <w:t xml:space="preserve">NB! Eraldi FA </w:t>
      </w:r>
      <w:r w:rsidR="00406992" w:rsidRPr="000B2663">
        <w:rPr>
          <w:b/>
          <w:bCs/>
          <w:color w:val="auto"/>
          <w:lang w:val="et-EE"/>
        </w:rPr>
        <w:t>osana</w:t>
      </w:r>
      <w:r w:rsidR="000B2663">
        <w:rPr>
          <w:b/>
          <w:bCs/>
          <w:color w:val="auto"/>
          <w:lang w:val="et-EE"/>
        </w:rPr>
        <w:t xml:space="preserve"> Tabeli </w:t>
      </w:r>
      <w:r w:rsidR="001D2754">
        <w:rPr>
          <w:b/>
          <w:bCs/>
          <w:color w:val="auto"/>
          <w:lang w:val="et-EE"/>
        </w:rPr>
        <w:t>3</w:t>
      </w:r>
      <w:r w:rsidR="000B2663">
        <w:rPr>
          <w:b/>
          <w:bCs/>
          <w:color w:val="auto"/>
          <w:lang w:val="et-EE"/>
        </w:rPr>
        <w:t xml:space="preserve"> </w:t>
      </w:r>
      <w:r w:rsidR="000B2663" w:rsidRPr="00E7626C">
        <w:rPr>
          <w:b/>
          <w:bCs/>
          <w:color w:val="auto"/>
          <w:lang w:val="et-EE"/>
        </w:rPr>
        <w:t>juures</w:t>
      </w:r>
      <w:r w:rsidR="00406992" w:rsidRPr="00E7626C">
        <w:rPr>
          <w:b/>
          <w:bCs/>
          <w:color w:val="auto"/>
          <w:lang w:val="et-EE"/>
        </w:rPr>
        <w:t xml:space="preserve"> </w:t>
      </w:r>
      <w:r w:rsidR="001D2754" w:rsidRPr="001D6022">
        <w:rPr>
          <w:color w:val="auto"/>
          <w:lang w:val="et-EE"/>
        </w:rPr>
        <w:t xml:space="preserve">koostatakse projekti tasuvusarvutus taotluse kohase investeeringu positiivsete ja negatiivsete rahavoogude alusel projekti kasuliku eluea </w:t>
      </w:r>
      <w:r w:rsidR="001D2754" w:rsidRPr="001D2754">
        <w:rPr>
          <w:color w:val="auto"/>
          <w:lang w:val="et-EE"/>
        </w:rPr>
        <w:t>jooksul</w:t>
      </w:r>
      <w:r w:rsidR="001D2754" w:rsidRPr="009C7CAC">
        <w:rPr>
          <w:color w:val="auto"/>
          <w:lang w:val="et-EE"/>
        </w:rPr>
        <w:t>.</w:t>
      </w:r>
      <w:r w:rsidR="00067249" w:rsidRPr="00E7626C">
        <w:rPr>
          <w:color w:val="auto"/>
          <w:lang w:val="et-EE"/>
        </w:rPr>
        <w:t xml:space="preserve"> </w:t>
      </w:r>
    </w:p>
    <w:p w14:paraId="4EA466EC" w14:textId="77777777" w:rsidR="002E7FB1" w:rsidRPr="00C8094E" w:rsidRDefault="002E7FB1" w:rsidP="00D840D2">
      <w:pPr>
        <w:pStyle w:val="Default"/>
        <w:jc w:val="both"/>
        <w:rPr>
          <w:b/>
          <w:bCs/>
          <w:color w:val="FF0000"/>
          <w:lang w:val="et-EE"/>
        </w:rPr>
      </w:pPr>
    </w:p>
    <w:p w14:paraId="256A84C3" w14:textId="6F869D40" w:rsidR="00CE1257" w:rsidRPr="00B45AC3" w:rsidRDefault="00CE1257" w:rsidP="00D840D2">
      <w:pPr>
        <w:pStyle w:val="Default"/>
        <w:jc w:val="both"/>
        <w:rPr>
          <w:color w:val="auto"/>
          <w:lang w:val="et-EE"/>
        </w:rPr>
      </w:pPr>
      <w:r w:rsidRPr="00B45AC3">
        <w:rPr>
          <w:b/>
          <w:bCs/>
          <w:color w:val="auto"/>
          <w:lang w:val="et-EE"/>
        </w:rPr>
        <w:t>4.2. Finantsanalüüsi koostamine</w:t>
      </w:r>
    </w:p>
    <w:p w14:paraId="0273F500" w14:textId="1A4B985D" w:rsidR="00CE1257" w:rsidRPr="00B45AC3" w:rsidRDefault="00CE1257" w:rsidP="00D840D2">
      <w:pPr>
        <w:pStyle w:val="Default"/>
        <w:jc w:val="both"/>
        <w:rPr>
          <w:color w:val="auto"/>
          <w:lang w:val="et-EE"/>
        </w:rPr>
      </w:pPr>
      <w:r w:rsidRPr="00B45AC3">
        <w:rPr>
          <w:b/>
          <w:bCs/>
          <w:color w:val="auto"/>
          <w:lang w:val="et-EE"/>
        </w:rPr>
        <w:t xml:space="preserve">4.2.1. </w:t>
      </w:r>
      <w:r w:rsidR="00C405D8">
        <w:rPr>
          <w:b/>
          <w:bCs/>
          <w:color w:val="auto"/>
          <w:lang w:val="et-EE"/>
        </w:rPr>
        <w:t>Taotluse kohase p</w:t>
      </w:r>
      <w:r w:rsidRPr="00B45AC3">
        <w:rPr>
          <w:b/>
          <w:bCs/>
          <w:color w:val="auto"/>
          <w:lang w:val="et-EE"/>
        </w:rPr>
        <w:t xml:space="preserve">rojekti finantseerimiskava </w:t>
      </w:r>
      <w:r w:rsidRPr="00B45AC3">
        <w:rPr>
          <w:color w:val="auto"/>
          <w:lang w:val="et-EE"/>
        </w:rPr>
        <w:t>(taotleja koostatav tabel 1)</w:t>
      </w:r>
    </w:p>
    <w:p w14:paraId="358AB168" w14:textId="6120E1DA" w:rsidR="00CE1257" w:rsidRPr="0025644A" w:rsidRDefault="00691B63" w:rsidP="00D840D2">
      <w:pPr>
        <w:pStyle w:val="Default"/>
        <w:jc w:val="both"/>
        <w:rPr>
          <w:color w:val="auto"/>
          <w:lang w:val="et-EE"/>
        </w:rPr>
      </w:pPr>
      <w:r>
        <w:rPr>
          <w:color w:val="auto"/>
          <w:lang w:val="et-EE"/>
        </w:rPr>
        <w:t>Taotluse kohase projekt</w:t>
      </w:r>
      <w:r w:rsidR="00CE1257" w:rsidRPr="0025644A">
        <w:rPr>
          <w:color w:val="auto"/>
          <w:lang w:val="et-EE"/>
        </w:rPr>
        <w:t>i finantseerimiskavast peab selguma eelarve, ajakava, finantseerimisallikad, sh omafinantseering.</w:t>
      </w:r>
    </w:p>
    <w:p w14:paraId="24C4A34D" w14:textId="3F5598AA" w:rsidR="00CE1257" w:rsidRPr="0025644A" w:rsidRDefault="00691B63" w:rsidP="00D840D2">
      <w:pPr>
        <w:pStyle w:val="Default"/>
        <w:jc w:val="both"/>
        <w:rPr>
          <w:color w:val="auto"/>
          <w:lang w:val="et-EE"/>
        </w:rPr>
      </w:pPr>
      <w:r>
        <w:rPr>
          <w:b/>
          <w:bCs/>
          <w:color w:val="auto"/>
          <w:lang w:val="et-EE"/>
        </w:rPr>
        <w:t>Taotluse kohase projekt</w:t>
      </w:r>
      <w:r w:rsidR="00CE1257" w:rsidRPr="0025644A">
        <w:rPr>
          <w:b/>
          <w:bCs/>
          <w:color w:val="auto"/>
          <w:lang w:val="et-EE"/>
        </w:rPr>
        <w:t xml:space="preserve">i eelarves </w:t>
      </w:r>
      <w:r w:rsidR="00CE1257" w:rsidRPr="0025644A">
        <w:rPr>
          <w:color w:val="auto"/>
          <w:lang w:val="et-EE"/>
        </w:rPr>
        <w:t xml:space="preserve">näidatakse ainult selle </w:t>
      </w:r>
      <w:r>
        <w:rPr>
          <w:color w:val="auto"/>
          <w:lang w:val="et-EE"/>
        </w:rPr>
        <w:t>taotluse kohase projekt</w:t>
      </w:r>
      <w:r w:rsidR="00CE1257" w:rsidRPr="0025644A">
        <w:rPr>
          <w:color w:val="auto"/>
          <w:lang w:val="et-EE"/>
        </w:rPr>
        <w:t>iga seotud kulud kavandatud tegevuste lõikes.</w:t>
      </w:r>
    </w:p>
    <w:p w14:paraId="26B97427" w14:textId="51CE85F0" w:rsidR="00CE1257" w:rsidRPr="00064523" w:rsidRDefault="00691B63" w:rsidP="00D840D2">
      <w:pPr>
        <w:pStyle w:val="Default"/>
        <w:jc w:val="both"/>
        <w:rPr>
          <w:color w:val="auto"/>
          <w:lang w:val="et-EE"/>
        </w:rPr>
      </w:pPr>
      <w:r>
        <w:rPr>
          <w:b/>
          <w:bCs/>
          <w:color w:val="auto"/>
          <w:lang w:val="et-EE"/>
        </w:rPr>
        <w:t>Taotluse kohase projekt</w:t>
      </w:r>
      <w:r w:rsidR="00CE1257" w:rsidRPr="00600A8F">
        <w:rPr>
          <w:b/>
          <w:bCs/>
          <w:color w:val="auto"/>
          <w:lang w:val="et-EE"/>
        </w:rPr>
        <w:t xml:space="preserve">i eelarves tuleb eristada kulud </w:t>
      </w:r>
      <w:r w:rsidR="00C606C1" w:rsidRPr="00600A8F">
        <w:rPr>
          <w:b/>
          <w:bCs/>
          <w:color w:val="auto"/>
          <w:lang w:val="et-EE"/>
        </w:rPr>
        <w:t>kõikide hõivatud taotlejate</w:t>
      </w:r>
      <w:r w:rsidR="00CE1257" w:rsidRPr="00600A8F">
        <w:rPr>
          <w:b/>
          <w:bCs/>
          <w:color w:val="auto"/>
          <w:lang w:val="et-EE"/>
        </w:rPr>
        <w:t xml:space="preserve"> lõikes, </w:t>
      </w:r>
      <w:r w:rsidR="00CE1257" w:rsidRPr="00600A8F">
        <w:rPr>
          <w:color w:val="auto"/>
          <w:lang w:val="et-EE"/>
        </w:rPr>
        <w:t xml:space="preserve">sealhulgas </w:t>
      </w:r>
      <w:r w:rsidR="00C606C1" w:rsidRPr="00064523">
        <w:rPr>
          <w:color w:val="auto"/>
          <w:lang w:val="et-EE"/>
        </w:rPr>
        <w:t>taotleja</w:t>
      </w:r>
      <w:r w:rsidR="002545AB">
        <w:rPr>
          <w:color w:val="auto"/>
          <w:lang w:val="et-EE"/>
        </w:rPr>
        <w:t xml:space="preserve"> ja partneri</w:t>
      </w:r>
      <w:r w:rsidR="00CE1257" w:rsidRPr="00064523">
        <w:rPr>
          <w:color w:val="auto"/>
          <w:lang w:val="et-EE"/>
        </w:rPr>
        <w:t xml:space="preserve"> omaosalus ja toetuse suurus.</w:t>
      </w:r>
    </w:p>
    <w:p w14:paraId="33A9B1F8" w14:textId="65926DC0" w:rsidR="00CE1257" w:rsidRPr="00064523" w:rsidRDefault="00691B63" w:rsidP="00D840D2">
      <w:pPr>
        <w:pStyle w:val="Default"/>
        <w:jc w:val="both"/>
        <w:rPr>
          <w:color w:val="auto"/>
          <w:lang w:val="et-EE"/>
        </w:rPr>
      </w:pPr>
      <w:r>
        <w:rPr>
          <w:b/>
          <w:bCs/>
          <w:color w:val="auto"/>
          <w:lang w:val="et-EE"/>
        </w:rPr>
        <w:t>Taotluse kohase projekt</w:t>
      </w:r>
      <w:r w:rsidR="00CE1257" w:rsidRPr="00064523">
        <w:rPr>
          <w:b/>
          <w:bCs/>
          <w:color w:val="auto"/>
          <w:lang w:val="et-EE"/>
        </w:rPr>
        <w:t xml:space="preserve">i ajakavas </w:t>
      </w:r>
      <w:r w:rsidR="00CE1257" w:rsidRPr="00064523">
        <w:rPr>
          <w:color w:val="auto"/>
          <w:lang w:val="et-EE"/>
        </w:rPr>
        <w:t>näidatakse investeeringukulud aastate lõikes, mil need reaalselt tekivad.</w:t>
      </w:r>
    </w:p>
    <w:p w14:paraId="101D3A9B" w14:textId="201E0568" w:rsidR="00CE1257" w:rsidRPr="00064523" w:rsidRDefault="00CE1257" w:rsidP="00D840D2">
      <w:pPr>
        <w:pStyle w:val="Default"/>
        <w:jc w:val="both"/>
        <w:rPr>
          <w:color w:val="auto"/>
          <w:lang w:val="et-EE"/>
        </w:rPr>
      </w:pPr>
      <w:r w:rsidRPr="00064523">
        <w:rPr>
          <w:color w:val="auto"/>
          <w:lang w:val="et-EE"/>
        </w:rPr>
        <w:t xml:space="preserve">Investeeringukulude </w:t>
      </w:r>
      <w:proofErr w:type="spellStart"/>
      <w:r w:rsidR="00001856">
        <w:rPr>
          <w:color w:val="auto"/>
          <w:lang w:val="et-EE"/>
        </w:rPr>
        <w:t>toetatavus</w:t>
      </w:r>
      <w:proofErr w:type="spellEnd"/>
      <w:r w:rsidR="00001856" w:rsidRPr="00064523">
        <w:rPr>
          <w:color w:val="auto"/>
          <w:lang w:val="et-EE"/>
        </w:rPr>
        <w:t xml:space="preserve"> </w:t>
      </w:r>
      <w:r w:rsidRPr="00064523">
        <w:rPr>
          <w:color w:val="auto"/>
          <w:lang w:val="et-EE"/>
        </w:rPr>
        <w:t>peab olema kooskõlas määruse</w:t>
      </w:r>
      <w:r w:rsidR="006C2578">
        <w:rPr>
          <w:color w:val="auto"/>
          <w:lang w:val="et-EE"/>
        </w:rPr>
        <w:t xml:space="preserve">, </w:t>
      </w:r>
      <w:r w:rsidR="00B94307" w:rsidRPr="00B94307">
        <w:rPr>
          <w:color w:val="auto"/>
          <w:lang w:val="et-EE"/>
        </w:rPr>
        <w:t>taaste- ja vastupidavuskava määrus</w:t>
      </w:r>
      <w:r w:rsidRPr="00064523">
        <w:rPr>
          <w:color w:val="auto"/>
          <w:lang w:val="et-EE"/>
        </w:rPr>
        <w:t xml:space="preserve"> </w:t>
      </w:r>
      <w:r w:rsidR="00F241A8">
        <w:rPr>
          <w:color w:val="auto"/>
          <w:lang w:val="et-EE"/>
        </w:rPr>
        <w:t xml:space="preserve"> ja riigia</w:t>
      </w:r>
      <w:r w:rsidR="006C2578">
        <w:rPr>
          <w:color w:val="auto"/>
          <w:lang w:val="et-EE"/>
        </w:rPr>
        <w:t>bi</w:t>
      </w:r>
      <w:r w:rsidRPr="00064523">
        <w:rPr>
          <w:color w:val="auto"/>
          <w:lang w:val="et-EE"/>
        </w:rPr>
        <w:t>nõuetega.</w:t>
      </w:r>
    </w:p>
    <w:p w14:paraId="4C5E1909" w14:textId="577D25CC" w:rsidR="00CE1257" w:rsidRPr="00562573" w:rsidRDefault="00CE1257" w:rsidP="00D840D2">
      <w:pPr>
        <w:pStyle w:val="Default"/>
        <w:jc w:val="both"/>
        <w:rPr>
          <w:color w:val="auto"/>
          <w:lang w:val="et-EE"/>
        </w:rPr>
      </w:pPr>
      <w:r w:rsidRPr="00562573">
        <w:rPr>
          <w:color w:val="auto"/>
          <w:lang w:val="et-EE"/>
        </w:rPr>
        <w:t>Kõik investeeringukulud tuleb esitada ilma käibemaksuta.</w:t>
      </w:r>
    </w:p>
    <w:p w14:paraId="50F3481C" w14:textId="63072012" w:rsidR="00CE1257" w:rsidRPr="00562573" w:rsidRDefault="00CE1257" w:rsidP="00D840D2">
      <w:pPr>
        <w:pStyle w:val="Default"/>
        <w:jc w:val="both"/>
        <w:rPr>
          <w:color w:val="auto"/>
          <w:lang w:val="et-EE"/>
        </w:rPr>
      </w:pPr>
      <w:r w:rsidRPr="00562573">
        <w:rPr>
          <w:color w:val="auto"/>
          <w:lang w:val="et-EE"/>
        </w:rPr>
        <w:t xml:space="preserve">Kui </w:t>
      </w:r>
      <w:r w:rsidR="00691B63">
        <w:rPr>
          <w:color w:val="auto"/>
          <w:lang w:val="et-EE"/>
        </w:rPr>
        <w:t>taotluse kohase projekt</w:t>
      </w:r>
      <w:r w:rsidRPr="00562573">
        <w:rPr>
          <w:color w:val="auto"/>
          <w:lang w:val="et-EE"/>
        </w:rPr>
        <w:t xml:space="preserve">i käigus planeeritakse tegevusi, mille kulu ei ole määruse mõistes </w:t>
      </w:r>
      <w:r w:rsidR="004913C0">
        <w:rPr>
          <w:color w:val="auto"/>
          <w:lang w:val="et-EE"/>
        </w:rPr>
        <w:t>toetatav</w:t>
      </w:r>
      <w:r w:rsidRPr="00562573">
        <w:rPr>
          <w:color w:val="auto"/>
          <w:lang w:val="et-EE"/>
        </w:rPr>
        <w:t xml:space="preserve">, kuid mille elluviimine </w:t>
      </w:r>
      <w:r w:rsidR="00691B63">
        <w:rPr>
          <w:color w:val="auto"/>
          <w:lang w:val="et-EE"/>
        </w:rPr>
        <w:t xml:space="preserve">taotluse kohase </w:t>
      </w:r>
      <w:r w:rsidR="00691B63" w:rsidRPr="0042157C">
        <w:rPr>
          <w:color w:val="auto"/>
          <w:lang w:val="et-EE"/>
        </w:rPr>
        <w:t>projekt</w:t>
      </w:r>
      <w:r w:rsidRPr="0042157C">
        <w:rPr>
          <w:color w:val="auto"/>
          <w:lang w:val="et-EE"/>
        </w:rPr>
        <w:t xml:space="preserve">i tegevuste raames on majanduslikult </w:t>
      </w:r>
      <w:r w:rsidRPr="0042157C">
        <w:rPr>
          <w:color w:val="auto"/>
          <w:lang w:val="et-EE"/>
        </w:rPr>
        <w:lastRenderedPageBreak/>
        <w:t xml:space="preserve">põhjendatud, eristatakse algse investeeringu kulust </w:t>
      </w:r>
      <w:r w:rsidR="00215880">
        <w:rPr>
          <w:color w:val="auto"/>
          <w:lang w:val="et-EE"/>
        </w:rPr>
        <w:t>toetatav</w:t>
      </w:r>
      <w:r w:rsidR="00215880" w:rsidRPr="0042157C">
        <w:rPr>
          <w:color w:val="auto"/>
          <w:lang w:val="et-EE"/>
        </w:rPr>
        <w:t xml:space="preserve"> </w:t>
      </w:r>
      <w:r w:rsidRPr="0042157C">
        <w:rPr>
          <w:color w:val="auto"/>
          <w:lang w:val="et-EE"/>
        </w:rPr>
        <w:t>ja mitte</w:t>
      </w:r>
      <w:r w:rsidR="00215880">
        <w:rPr>
          <w:color w:val="auto"/>
          <w:lang w:val="et-EE"/>
        </w:rPr>
        <w:t>toetatav</w:t>
      </w:r>
      <w:r w:rsidRPr="0042157C">
        <w:rPr>
          <w:color w:val="auto"/>
          <w:lang w:val="et-EE"/>
        </w:rPr>
        <w:t xml:space="preserve"> osa ning põhjendatakse seda.</w:t>
      </w:r>
    </w:p>
    <w:p w14:paraId="20222BD9" w14:textId="1F2F4823" w:rsidR="00CE1257" w:rsidRPr="00562573" w:rsidRDefault="00CE1257" w:rsidP="00D840D2">
      <w:pPr>
        <w:pStyle w:val="Default"/>
        <w:jc w:val="both"/>
        <w:rPr>
          <w:color w:val="auto"/>
          <w:lang w:val="et-EE"/>
        </w:rPr>
      </w:pPr>
      <w:r w:rsidRPr="00562573">
        <w:rPr>
          <w:b/>
          <w:bCs/>
          <w:color w:val="auto"/>
          <w:lang w:val="et-EE"/>
        </w:rPr>
        <w:t xml:space="preserve">Finantseerimisallikatena </w:t>
      </w:r>
      <w:r w:rsidRPr="00562573">
        <w:rPr>
          <w:color w:val="auto"/>
          <w:lang w:val="et-EE"/>
        </w:rPr>
        <w:t xml:space="preserve">näidatakse kogu </w:t>
      </w:r>
      <w:r w:rsidR="00691B63">
        <w:rPr>
          <w:color w:val="auto"/>
          <w:lang w:val="et-EE"/>
        </w:rPr>
        <w:t>taotluse kohase projekt</w:t>
      </w:r>
      <w:r w:rsidRPr="00562573">
        <w:rPr>
          <w:color w:val="auto"/>
          <w:lang w:val="et-EE"/>
        </w:rPr>
        <w:t>i finantseerimise vahendeid.</w:t>
      </w:r>
    </w:p>
    <w:p w14:paraId="59F8D6DB" w14:textId="73EF2FC4" w:rsidR="00CE1257" w:rsidRPr="00562573" w:rsidRDefault="00CE1257" w:rsidP="00D840D2">
      <w:pPr>
        <w:pStyle w:val="Default"/>
        <w:jc w:val="both"/>
        <w:rPr>
          <w:color w:val="auto"/>
          <w:lang w:val="et-EE"/>
        </w:rPr>
      </w:pPr>
      <w:r w:rsidRPr="00562573">
        <w:rPr>
          <w:color w:val="auto"/>
          <w:lang w:val="et-EE"/>
        </w:rPr>
        <w:t>Taotleja</w:t>
      </w:r>
      <w:r w:rsidR="004A32A0" w:rsidRPr="00562573">
        <w:rPr>
          <w:color w:val="auto"/>
          <w:lang w:val="et-EE"/>
        </w:rPr>
        <w:t xml:space="preserve">te </w:t>
      </w:r>
      <w:r w:rsidRPr="00562573">
        <w:rPr>
          <w:color w:val="auto"/>
          <w:lang w:val="et-EE"/>
        </w:rPr>
        <w:t>omavahendid – vaba käibekapital.</w:t>
      </w:r>
    </w:p>
    <w:p w14:paraId="3A578426" w14:textId="3A08763A" w:rsidR="00CE1257" w:rsidRPr="00562573" w:rsidRDefault="00CE1257" w:rsidP="00D840D2">
      <w:pPr>
        <w:pStyle w:val="Default"/>
        <w:jc w:val="both"/>
        <w:rPr>
          <w:color w:val="auto"/>
          <w:lang w:val="et-EE"/>
        </w:rPr>
      </w:pPr>
      <w:r w:rsidRPr="00562573">
        <w:rPr>
          <w:color w:val="auto"/>
          <w:lang w:val="et-EE"/>
        </w:rPr>
        <w:t>Toetus – taotluses kajastatud toetuse suurus.</w:t>
      </w:r>
    </w:p>
    <w:p w14:paraId="4A75718F" w14:textId="71AC6B01" w:rsidR="00CE1257" w:rsidRPr="00562573" w:rsidRDefault="00CE1257" w:rsidP="00D840D2">
      <w:pPr>
        <w:pStyle w:val="Default"/>
        <w:jc w:val="both"/>
        <w:rPr>
          <w:color w:val="auto"/>
          <w:lang w:val="et-EE"/>
        </w:rPr>
      </w:pPr>
      <w:r w:rsidRPr="00562573">
        <w:rPr>
          <w:color w:val="auto"/>
          <w:lang w:val="et-EE"/>
        </w:rPr>
        <w:t xml:space="preserve">Laenud – </w:t>
      </w:r>
      <w:r w:rsidR="00691B63">
        <w:rPr>
          <w:color w:val="auto"/>
          <w:lang w:val="et-EE"/>
        </w:rPr>
        <w:t>taotluse kohase projekt</w:t>
      </w:r>
      <w:r w:rsidRPr="00562573">
        <w:rPr>
          <w:color w:val="auto"/>
          <w:lang w:val="et-EE"/>
        </w:rPr>
        <w:t>i finantseerimiseks võetavad laenud kasutusse võtmise aastal (mitte laenu tagasimaksed). Selgitusena esitatakse eeldatavate laenutingimuste informatsioon.</w:t>
      </w:r>
    </w:p>
    <w:p w14:paraId="029A0D3B" w14:textId="2741D78B" w:rsidR="00A53765" w:rsidRPr="00562573" w:rsidRDefault="00691B63" w:rsidP="00E326C7">
      <w:pPr>
        <w:pStyle w:val="Default"/>
        <w:jc w:val="both"/>
        <w:rPr>
          <w:color w:val="auto"/>
          <w:lang w:val="et-EE"/>
        </w:rPr>
      </w:pPr>
      <w:r>
        <w:rPr>
          <w:b/>
          <w:bCs/>
          <w:color w:val="auto"/>
          <w:lang w:val="et-EE"/>
        </w:rPr>
        <w:t>Taotluse kohase projekt</w:t>
      </w:r>
      <w:r w:rsidR="00CE1257" w:rsidRPr="00562573">
        <w:rPr>
          <w:b/>
          <w:bCs/>
          <w:color w:val="auto"/>
          <w:lang w:val="et-EE"/>
        </w:rPr>
        <w:t xml:space="preserve">i omafinantseeringuna </w:t>
      </w:r>
      <w:r w:rsidR="00CE1257" w:rsidRPr="00562573">
        <w:rPr>
          <w:color w:val="auto"/>
          <w:lang w:val="et-EE"/>
        </w:rPr>
        <w:t xml:space="preserve">mõistetakse rahalise katte tagamist kõigi nende kulude jaoks, mida </w:t>
      </w:r>
      <w:r>
        <w:rPr>
          <w:color w:val="auto"/>
          <w:lang w:val="et-EE"/>
        </w:rPr>
        <w:t>taotluse kohase projekt</w:t>
      </w:r>
      <w:r w:rsidR="00CE1257" w:rsidRPr="00562573">
        <w:rPr>
          <w:color w:val="auto"/>
          <w:lang w:val="et-EE"/>
        </w:rPr>
        <w:t xml:space="preserve">i toetusega ei rahastata, </w:t>
      </w:r>
      <w:r w:rsidR="00CE1257" w:rsidRPr="0042157C">
        <w:rPr>
          <w:color w:val="auto"/>
          <w:lang w:val="et-EE"/>
        </w:rPr>
        <w:t xml:space="preserve">sh nii </w:t>
      </w:r>
      <w:r w:rsidR="00041A5B">
        <w:rPr>
          <w:color w:val="auto"/>
          <w:lang w:val="et-EE"/>
        </w:rPr>
        <w:t>toetatavad</w:t>
      </w:r>
      <w:r w:rsidR="00041A5B" w:rsidRPr="0042157C">
        <w:rPr>
          <w:color w:val="auto"/>
          <w:lang w:val="et-EE"/>
        </w:rPr>
        <w:t xml:space="preserve"> </w:t>
      </w:r>
      <w:r w:rsidR="00CE1257" w:rsidRPr="0042157C">
        <w:rPr>
          <w:color w:val="auto"/>
          <w:lang w:val="et-EE"/>
        </w:rPr>
        <w:t xml:space="preserve">kui </w:t>
      </w:r>
      <w:r w:rsidR="00041A5B" w:rsidRPr="0042157C">
        <w:rPr>
          <w:color w:val="auto"/>
          <w:lang w:val="et-EE"/>
        </w:rPr>
        <w:t>mitte</w:t>
      </w:r>
      <w:r w:rsidR="00041A5B">
        <w:rPr>
          <w:color w:val="auto"/>
          <w:lang w:val="et-EE"/>
        </w:rPr>
        <w:t>toetatavad</w:t>
      </w:r>
      <w:r w:rsidR="00041A5B" w:rsidRPr="0042157C">
        <w:rPr>
          <w:color w:val="auto"/>
          <w:lang w:val="et-EE"/>
        </w:rPr>
        <w:t xml:space="preserve"> </w:t>
      </w:r>
      <w:r w:rsidR="00CE1257" w:rsidRPr="0042157C">
        <w:rPr>
          <w:color w:val="auto"/>
          <w:lang w:val="et-EE"/>
        </w:rPr>
        <w:t>kulud.</w:t>
      </w:r>
    </w:p>
    <w:p w14:paraId="04B7D2FC" w14:textId="423185E7" w:rsidR="00CE1257" w:rsidRPr="00C8094E" w:rsidRDefault="0053073F" w:rsidP="00D840D2">
      <w:pPr>
        <w:pStyle w:val="Default"/>
        <w:jc w:val="both"/>
        <w:rPr>
          <w:color w:val="FF0000"/>
          <w:lang w:val="et-EE"/>
        </w:rPr>
      </w:pPr>
      <w:r w:rsidRPr="00562573">
        <w:rPr>
          <w:color w:val="auto"/>
          <w:lang w:val="et-EE"/>
        </w:rPr>
        <w:t>Lõppsaajate</w:t>
      </w:r>
      <w:r w:rsidR="00CE1257" w:rsidRPr="00562573">
        <w:rPr>
          <w:color w:val="auto"/>
          <w:lang w:val="et-EE"/>
        </w:rPr>
        <w:t xml:space="preserve"> kohustus on tagada rahaline kate kõigi projekti kulude jaoks, välja arvatud projekti toetusega kaetavad </w:t>
      </w:r>
      <w:r w:rsidR="00CE1257" w:rsidRPr="00BD2D03">
        <w:rPr>
          <w:color w:val="auto"/>
          <w:lang w:val="et-EE"/>
        </w:rPr>
        <w:t>kulud.</w:t>
      </w:r>
    </w:p>
    <w:p w14:paraId="1B25BBB5" w14:textId="00EAD5A6" w:rsidR="00CE1257" w:rsidRPr="00BB31B9" w:rsidRDefault="00CE1257" w:rsidP="00D840D2">
      <w:pPr>
        <w:pStyle w:val="Default"/>
        <w:jc w:val="both"/>
        <w:rPr>
          <w:color w:val="auto"/>
          <w:lang w:val="et-EE"/>
        </w:rPr>
      </w:pPr>
      <w:r w:rsidRPr="00BB31B9">
        <w:rPr>
          <w:color w:val="auto"/>
          <w:lang w:val="et-EE"/>
        </w:rPr>
        <w:t>Omafinantseeringu olemasolu tõendamine:</w:t>
      </w:r>
    </w:p>
    <w:p w14:paraId="119EBE09" w14:textId="77777777" w:rsidR="00CE1257" w:rsidRPr="00BB31B9" w:rsidRDefault="00CE1257" w:rsidP="00F7530C">
      <w:pPr>
        <w:pStyle w:val="Default"/>
        <w:spacing w:after="28"/>
        <w:ind w:left="708"/>
        <w:jc w:val="both"/>
        <w:rPr>
          <w:color w:val="auto"/>
          <w:lang w:val="et-EE"/>
        </w:rPr>
      </w:pPr>
      <w:r w:rsidRPr="00BB31B9">
        <w:rPr>
          <w:color w:val="auto"/>
          <w:lang w:val="et-EE"/>
        </w:rPr>
        <w:t xml:space="preserve">4.2.1.1 Omavahendite olemasolu tõendatakse viimase kinnitatud majandusaasta aruande ja viimase lõppenud kvartali finantsaruannetega. </w:t>
      </w:r>
    </w:p>
    <w:p w14:paraId="11ED2A5A" w14:textId="0E351E7F" w:rsidR="00CE1257" w:rsidRPr="00BB31B9" w:rsidRDefault="00CE1257" w:rsidP="00F7530C">
      <w:pPr>
        <w:pStyle w:val="Default"/>
        <w:spacing w:after="28"/>
        <w:ind w:left="708"/>
        <w:jc w:val="both"/>
        <w:rPr>
          <w:color w:val="auto"/>
          <w:lang w:val="et-EE"/>
        </w:rPr>
      </w:pPr>
      <w:r w:rsidRPr="00BB31B9">
        <w:rPr>
          <w:color w:val="auto"/>
          <w:lang w:val="et-EE"/>
        </w:rPr>
        <w:t>4.2.1.2 Omafinantseeringuks planeeritava laenu võimet (laenu põhiosa ja intresside tagasimakse võimet) analüüsitakse projekti- ja ettevõtja kogu majandustegevuse jätkusuutlikkuse analüüsi käigus.</w:t>
      </w:r>
    </w:p>
    <w:p w14:paraId="527E7252" w14:textId="26DFA49D" w:rsidR="00CE1257" w:rsidRPr="00BB31B9" w:rsidRDefault="00CE1257" w:rsidP="00F7530C">
      <w:pPr>
        <w:pStyle w:val="Default"/>
        <w:ind w:left="708"/>
        <w:jc w:val="both"/>
        <w:rPr>
          <w:color w:val="auto"/>
          <w:lang w:val="et-EE"/>
        </w:rPr>
      </w:pPr>
      <w:r w:rsidRPr="00BB31B9">
        <w:rPr>
          <w:color w:val="auto"/>
          <w:lang w:val="et-EE"/>
        </w:rPr>
        <w:t xml:space="preserve">4.2.1.3 Kolmandate osapoolte rahastamise korral esitatakse rahastajate kinnituskirjad. Krediidiasutuse rahastamise korral on </w:t>
      </w:r>
      <w:proofErr w:type="spellStart"/>
      <w:r w:rsidRPr="00BB31B9">
        <w:rPr>
          <w:color w:val="auto"/>
          <w:lang w:val="et-EE"/>
        </w:rPr>
        <w:t>KIK-il</w:t>
      </w:r>
      <w:proofErr w:type="spellEnd"/>
      <w:r w:rsidRPr="00BB31B9">
        <w:rPr>
          <w:color w:val="auto"/>
          <w:lang w:val="et-EE"/>
        </w:rPr>
        <w:t xml:space="preserve"> õigus küsida krediidikomitee siduvat otsust projekti rahastamiseks, milles kajastuks laenu sihtotstarve, summa, väljamaksete periood, põhiosa maksegraafik, tagastamise tähtaeg, laenuintress ja muu asjakohane info.</w:t>
      </w:r>
    </w:p>
    <w:p w14:paraId="57F49365" w14:textId="77777777" w:rsidR="00CE1257" w:rsidRPr="00C8094E" w:rsidRDefault="00CE1257" w:rsidP="00D840D2">
      <w:pPr>
        <w:pStyle w:val="Default"/>
        <w:jc w:val="both"/>
        <w:rPr>
          <w:color w:val="FF0000"/>
          <w:lang w:val="et-EE"/>
        </w:rPr>
      </w:pPr>
    </w:p>
    <w:p w14:paraId="12FF9330" w14:textId="6CBAD088" w:rsidR="00570F88" w:rsidRPr="00BB31B9" w:rsidRDefault="00CE1257" w:rsidP="00570F88">
      <w:pPr>
        <w:pStyle w:val="Default"/>
        <w:jc w:val="both"/>
        <w:rPr>
          <w:color w:val="auto"/>
          <w:lang w:val="et-EE"/>
        </w:rPr>
      </w:pPr>
      <w:r w:rsidRPr="00BB31B9">
        <w:rPr>
          <w:color w:val="auto"/>
          <w:lang w:val="et-EE"/>
        </w:rPr>
        <w:t>Omafinantseeringu katteks planeeritava laenu tingimused (laenu periood, laenu põhisumma tagasimaksete struktuur, maksepuhkus ja marginaal) peavad olema realistlikud, see tähendab vastama turutingimustele.</w:t>
      </w:r>
    </w:p>
    <w:p w14:paraId="2E812A04" w14:textId="77777777" w:rsidR="00570F88" w:rsidRDefault="00570F88" w:rsidP="00570F88">
      <w:pPr>
        <w:pStyle w:val="Default"/>
        <w:jc w:val="both"/>
        <w:rPr>
          <w:color w:val="FF0000"/>
          <w:lang w:val="et-EE"/>
        </w:rPr>
      </w:pPr>
    </w:p>
    <w:p w14:paraId="6240E75B" w14:textId="55DEE5C5" w:rsidR="00CE1257" w:rsidRPr="009C6ED8" w:rsidRDefault="00CE1257" w:rsidP="00570F88">
      <w:pPr>
        <w:pStyle w:val="Default"/>
        <w:jc w:val="both"/>
        <w:rPr>
          <w:color w:val="auto"/>
          <w:lang w:val="et-EE"/>
        </w:rPr>
      </w:pPr>
      <w:r w:rsidRPr="009C6ED8">
        <w:rPr>
          <w:b/>
          <w:bCs/>
          <w:color w:val="auto"/>
          <w:lang w:val="et-EE"/>
        </w:rPr>
        <w:t xml:space="preserve">4.2.2. </w:t>
      </w:r>
      <w:r w:rsidR="00691B63">
        <w:rPr>
          <w:b/>
          <w:bCs/>
          <w:color w:val="auto"/>
          <w:lang w:val="et-EE"/>
        </w:rPr>
        <w:t>Taotluse kohase p</w:t>
      </w:r>
      <w:r w:rsidRPr="009C6ED8">
        <w:rPr>
          <w:b/>
          <w:bCs/>
          <w:color w:val="auto"/>
          <w:lang w:val="et-EE"/>
        </w:rPr>
        <w:t xml:space="preserve">rojekti tegevustulud ja -kulud </w:t>
      </w:r>
      <w:r w:rsidRPr="009C6ED8">
        <w:rPr>
          <w:color w:val="auto"/>
          <w:lang w:val="et-EE"/>
        </w:rPr>
        <w:t>(taotleja koostatav tabel 2)</w:t>
      </w:r>
    </w:p>
    <w:p w14:paraId="6EF87DA0" w14:textId="3D11D5E3" w:rsidR="00CE1257" w:rsidRPr="009C6ED8" w:rsidRDefault="00CE1257" w:rsidP="00D840D2">
      <w:pPr>
        <w:pStyle w:val="Default"/>
        <w:jc w:val="both"/>
        <w:rPr>
          <w:color w:val="auto"/>
          <w:lang w:val="et-EE"/>
        </w:rPr>
      </w:pPr>
      <w:r w:rsidRPr="009C6ED8">
        <w:rPr>
          <w:color w:val="auto"/>
          <w:lang w:val="et-EE"/>
        </w:rPr>
        <w:t xml:space="preserve">Tegevustulu ja -kulu prognoosid koostatakse </w:t>
      </w:r>
      <w:r w:rsidR="00A64C41">
        <w:rPr>
          <w:color w:val="auto"/>
          <w:lang w:val="et-EE"/>
        </w:rPr>
        <w:t>taotluse kohase investeeringu</w:t>
      </w:r>
      <w:r w:rsidR="001F2654" w:rsidRPr="009C6ED8">
        <w:rPr>
          <w:color w:val="auto"/>
          <w:lang w:val="et-EE"/>
        </w:rPr>
        <w:t xml:space="preserve"> ning sellega seotud </w:t>
      </w:r>
      <w:r w:rsidR="003B5C66">
        <w:rPr>
          <w:color w:val="auto"/>
          <w:lang w:val="et-EE"/>
        </w:rPr>
        <w:t>toetatavate</w:t>
      </w:r>
      <w:r w:rsidR="003B5C66" w:rsidRPr="009C6ED8">
        <w:rPr>
          <w:color w:val="auto"/>
          <w:lang w:val="et-EE"/>
        </w:rPr>
        <w:t xml:space="preserve"> </w:t>
      </w:r>
      <w:r w:rsidR="001F2654" w:rsidRPr="009C6ED8">
        <w:rPr>
          <w:color w:val="auto"/>
          <w:lang w:val="et-EE"/>
        </w:rPr>
        <w:t>tegevuste</w:t>
      </w:r>
      <w:r w:rsidRPr="009C6ED8">
        <w:rPr>
          <w:color w:val="auto"/>
          <w:lang w:val="et-EE"/>
        </w:rPr>
        <w:t xml:space="preserve"> kohta</w:t>
      </w:r>
      <w:r w:rsidR="00433125" w:rsidRPr="009C6ED8">
        <w:rPr>
          <w:color w:val="auto"/>
          <w:lang w:val="et-EE"/>
        </w:rPr>
        <w:t xml:space="preserve"> vestvalt määruse </w:t>
      </w:r>
      <w:r w:rsidR="00B94307" w:rsidRPr="00064523">
        <w:rPr>
          <w:color w:val="auto"/>
          <w:lang w:val="et-EE"/>
        </w:rPr>
        <w:t>kooskõlas määruse</w:t>
      </w:r>
      <w:r w:rsidR="00B94307">
        <w:rPr>
          <w:color w:val="auto"/>
          <w:lang w:val="et-EE"/>
        </w:rPr>
        <w:t xml:space="preserve">, </w:t>
      </w:r>
      <w:r w:rsidR="00B94307" w:rsidRPr="00B94307">
        <w:rPr>
          <w:color w:val="auto"/>
          <w:lang w:val="et-EE"/>
        </w:rPr>
        <w:t>taaste- ja vastupidavuskava määrus</w:t>
      </w:r>
      <w:r w:rsidR="00B94307" w:rsidRPr="00064523">
        <w:rPr>
          <w:color w:val="auto"/>
          <w:lang w:val="et-EE"/>
        </w:rPr>
        <w:t xml:space="preserve"> </w:t>
      </w:r>
      <w:r w:rsidR="00B94307">
        <w:rPr>
          <w:color w:val="auto"/>
          <w:lang w:val="et-EE"/>
        </w:rPr>
        <w:t xml:space="preserve"> ja riigiabi</w:t>
      </w:r>
      <w:r w:rsidR="00B94307" w:rsidRPr="00064523">
        <w:rPr>
          <w:color w:val="auto"/>
          <w:lang w:val="et-EE"/>
        </w:rPr>
        <w:t>nõuetega</w:t>
      </w:r>
      <w:r w:rsidRPr="009C6ED8">
        <w:rPr>
          <w:color w:val="auto"/>
          <w:lang w:val="et-EE"/>
        </w:rPr>
        <w:t>. Võetakse arvesse investeeringu mõju, sh tegevuskulu prognoosid koostatakse eraldi nii nullstsenaariumi kui täisstsenaariumi korral.</w:t>
      </w:r>
    </w:p>
    <w:p w14:paraId="4DF84EB9" w14:textId="1A31F182" w:rsidR="00CE1257" w:rsidRPr="002B3053" w:rsidRDefault="00CE1257" w:rsidP="00D840D2">
      <w:pPr>
        <w:pStyle w:val="Default"/>
        <w:jc w:val="both"/>
        <w:rPr>
          <w:color w:val="auto"/>
          <w:lang w:val="et-EE"/>
        </w:rPr>
      </w:pPr>
      <w:r w:rsidRPr="002B3053">
        <w:rPr>
          <w:color w:val="auto"/>
          <w:lang w:val="et-EE"/>
        </w:rPr>
        <w:t>Selgelt peavad olema eristatavad fookuses olevad tootmisüksused ja sisendressursid (tootmismaht, tooteühiku müügihind, ressursside kogus ja ühikmaksumus, jm).</w:t>
      </w:r>
    </w:p>
    <w:p w14:paraId="49F0E2C0" w14:textId="090ABD81" w:rsidR="00CE1257" w:rsidRPr="002B3053" w:rsidRDefault="00CE1257" w:rsidP="00D840D2">
      <w:pPr>
        <w:pStyle w:val="Default"/>
        <w:jc w:val="both"/>
        <w:rPr>
          <w:color w:val="auto"/>
          <w:lang w:val="et-EE"/>
        </w:rPr>
      </w:pPr>
      <w:r w:rsidRPr="002B3053">
        <w:rPr>
          <w:color w:val="auto"/>
          <w:lang w:val="et-EE"/>
        </w:rPr>
        <w:t>Tegevustulud ja -kulud esitatakse ilma käibemaksuta ning prognoosimisel arvestatakse tegelike rahaliste tulude ja kuludega.</w:t>
      </w:r>
    </w:p>
    <w:p w14:paraId="3937CDE5" w14:textId="7C14B6F5" w:rsidR="00CE1257" w:rsidRPr="002B3053" w:rsidRDefault="00CE1257" w:rsidP="00D840D2">
      <w:pPr>
        <w:pStyle w:val="Default"/>
        <w:jc w:val="both"/>
        <w:rPr>
          <w:color w:val="auto"/>
          <w:lang w:val="et-EE"/>
        </w:rPr>
      </w:pPr>
      <w:r w:rsidRPr="002B3053">
        <w:rPr>
          <w:color w:val="auto"/>
          <w:lang w:val="et-EE"/>
        </w:rPr>
        <w:t>Käibekapitali muutust tegevustulu ja tegevuskulu prognoosidele ei lisata.</w:t>
      </w:r>
    </w:p>
    <w:p w14:paraId="2CE2A47B" w14:textId="41BBBE94" w:rsidR="00CE1257" w:rsidRPr="002B3053" w:rsidRDefault="00CE1257" w:rsidP="00D840D2">
      <w:pPr>
        <w:pStyle w:val="Default"/>
        <w:jc w:val="both"/>
        <w:rPr>
          <w:color w:val="auto"/>
          <w:lang w:val="et-EE"/>
        </w:rPr>
      </w:pPr>
      <w:r w:rsidRPr="002B3053">
        <w:rPr>
          <w:b/>
          <w:bCs/>
          <w:color w:val="auto"/>
          <w:lang w:val="et-EE"/>
        </w:rPr>
        <w:t xml:space="preserve">Tegevustulud </w:t>
      </w:r>
      <w:r w:rsidRPr="002B3053">
        <w:rPr>
          <w:color w:val="auto"/>
          <w:lang w:val="et-EE"/>
        </w:rPr>
        <w:t>tuleb näidata tululiikide kaupa ja selgitada tulude prognoosimise eeldused. Tegevustulude prognoos peab põhinema realistlikul nõudlusanalüüsil.</w:t>
      </w:r>
    </w:p>
    <w:p w14:paraId="0DCCD7CE" w14:textId="2AA3701A" w:rsidR="00CE1257" w:rsidRPr="002B3053" w:rsidRDefault="00CE1257" w:rsidP="00D840D2">
      <w:pPr>
        <w:pStyle w:val="Default"/>
        <w:jc w:val="both"/>
        <w:rPr>
          <w:color w:val="auto"/>
          <w:lang w:val="et-EE"/>
        </w:rPr>
      </w:pPr>
      <w:r w:rsidRPr="002B3053">
        <w:rPr>
          <w:b/>
          <w:bCs/>
          <w:color w:val="auto"/>
          <w:lang w:val="et-EE"/>
        </w:rPr>
        <w:t xml:space="preserve">Tegevuskulud </w:t>
      </w:r>
      <w:r w:rsidRPr="002B3053">
        <w:rPr>
          <w:color w:val="auto"/>
          <w:lang w:val="et-EE"/>
        </w:rPr>
        <w:t>arvestatakse järgmiste kululiikide kaupa</w:t>
      </w:r>
      <w:r w:rsidR="006230A1">
        <w:rPr>
          <w:color w:val="auto"/>
          <w:lang w:val="et-EE"/>
        </w:rPr>
        <w:t>.</w:t>
      </w:r>
    </w:p>
    <w:p w14:paraId="62207D71" w14:textId="77777777" w:rsidR="00CE1257" w:rsidRPr="002B3053" w:rsidRDefault="00CE1257" w:rsidP="00D840D2">
      <w:pPr>
        <w:pStyle w:val="Default"/>
        <w:jc w:val="both"/>
        <w:rPr>
          <w:color w:val="auto"/>
          <w:lang w:val="et-EE"/>
        </w:rPr>
      </w:pPr>
    </w:p>
    <w:p w14:paraId="137941ED" w14:textId="77777777" w:rsidR="00CE1257" w:rsidRPr="002B3053" w:rsidRDefault="00CE1257" w:rsidP="00D840D2">
      <w:pPr>
        <w:pStyle w:val="Default"/>
        <w:jc w:val="both"/>
        <w:rPr>
          <w:color w:val="auto"/>
          <w:lang w:val="et-EE"/>
        </w:rPr>
      </w:pPr>
      <w:r w:rsidRPr="002B3053">
        <w:rPr>
          <w:color w:val="auto"/>
          <w:lang w:val="et-EE"/>
        </w:rPr>
        <w:t xml:space="preserve">Iga muutus tuleb siduda majanduslikult põhjendatud tegevusnäitajatega (tarbimise maht, varade maht). Ülejäänud kulud (kulum, finantseerimiskulud, maksud jne) ei kuulu tegevuskulude kalkulatsiooni hulka. </w:t>
      </w:r>
    </w:p>
    <w:p w14:paraId="0343DF48" w14:textId="77777777" w:rsidR="00B8518A" w:rsidRPr="00F7542C" w:rsidRDefault="00B8518A" w:rsidP="00D840D2">
      <w:pPr>
        <w:pStyle w:val="Default"/>
        <w:jc w:val="both"/>
        <w:rPr>
          <w:b/>
          <w:bCs/>
          <w:color w:val="auto"/>
          <w:lang w:val="et-EE"/>
        </w:rPr>
      </w:pPr>
    </w:p>
    <w:p w14:paraId="2DE2EDD3" w14:textId="4823F0BC" w:rsidR="00CE1257" w:rsidRPr="00F7542C" w:rsidRDefault="00CE1257" w:rsidP="00D840D2">
      <w:pPr>
        <w:pStyle w:val="Default"/>
        <w:jc w:val="both"/>
        <w:rPr>
          <w:color w:val="auto"/>
          <w:lang w:val="et-EE"/>
        </w:rPr>
      </w:pPr>
      <w:r w:rsidRPr="00F7542C">
        <w:rPr>
          <w:b/>
          <w:bCs/>
          <w:color w:val="auto"/>
          <w:lang w:val="et-EE"/>
        </w:rPr>
        <w:t xml:space="preserve">4.2.3. </w:t>
      </w:r>
      <w:r w:rsidR="005C65F1">
        <w:rPr>
          <w:b/>
          <w:bCs/>
          <w:color w:val="auto"/>
          <w:lang w:val="et-EE"/>
        </w:rPr>
        <w:t>Taotluse kohase projekt</w:t>
      </w:r>
      <w:r w:rsidRPr="00F7542C">
        <w:rPr>
          <w:b/>
          <w:bCs/>
          <w:color w:val="auto"/>
          <w:lang w:val="et-EE"/>
        </w:rPr>
        <w:t xml:space="preserve">i jätkusuutlikkus </w:t>
      </w:r>
      <w:r w:rsidR="00BB5236">
        <w:rPr>
          <w:b/>
          <w:bCs/>
          <w:color w:val="auto"/>
          <w:lang w:val="et-EE"/>
        </w:rPr>
        <w:t xml:space="preserve"> ja tasuvus</w:t>
      </w:r>
      <w:r w:rsidR="00186AB5">
        <w:rPr>
          <w:b/>
          <w:bCs/>
          <w:color w:val="auto"/>
          <w:lang w:val="et-EE"/>
        </w:rPr>
        <w:t xml:space="preserve"> </w:t>
      </w:r>
      <w:r w:rsidRPr="00F7542C">
        <w:rPr>
          <w:color w:val="auto"/>
          <w:lang w:val="et-EE"/>
        </w:rPr>
        <w:t>(taotleja koostatav tabel 3)</w:t>
      </w:r>
    </w:p>
    <w:p w14:paraId="75CA917D" w14:textId="25D72CB2" w:rsidR="00CE1257" w:rsidRPr="00F7542C" w:rsidRDefault="005C65F1" w:rsidP="00D840D2">
      <w:pPr>
        <w:pStyle w:val="Default"/>
        <w:jc w:val="both"/>
        <w:rPr>
          <w:color w:val="auto"/>
          <w:lang w:val="et-EE"/>
        </w:rPr>
      </w:pPr>
      <w:r>
        <w:rPr>
          <w:color w:val="auto"/>
          <w:lang w:val="et-EE"/>
        </w:rPr>
        <w:t>Taotluse kohase projekt</w:t>
      </w:r>
      <w:r w:rsidR="00CE1257" w:rsidRPr="00F7542C">
        <w:rPr>
          <w:color w:val="auto"/>
          <w:lang w:val="et-EE"/>
        </w:rPr>
        <w:t xml:space="preserve">i finantsiline jätkusuutlikkus loetakse tõendatuks, kui </w:t>
      </w:r>
      <w:r>
        <w:rPr>
          <w:color w:val="auto"/>
          <w:lang w:val="et-EE"/>
        </w:rPr>
        <w:t>taotluse kohase projekt</w:t>
      </w:r>
      <w:r w:rsidR="00CE1257" w:rsidRPr="00F7542C">
        <w:rPr>
          <w:color w:val="auto"/>
          <w:lang w:val="et-EE"/>
        </w:rPr>
        <w:t>i kumulatiivne rahavoog on igal aastal vähemalt 0 või positiivne.</w:t>
      </w:r>
    </w:p>
    <w:p w14:paraId="773C6071" w14:textId="4ADA7EAE" w:rsidR="00CE1257" w:rsidRPr="00F7542C" w:rsidRDefault="00CE1257" w:rsidP="00D840D2">
      <w:pPr>
        <w:pStyle w:val="Default"/>
        <w:jc w:val="both"/>
        <w:rPr>
          <w:color w:val="auto"/>
          <w:lang w:val="et-EE"/>
        </w:rPr>
      </w:pPr>
      <w:r w:rsidRPr="00F7542C">
        <w:rPr>
          <w:color w:val="auto"/>
          <w:lang w:val="et-EE"/>
        </w:rPr>
        <w:lastRenderedPageBreak/>
        <w:t>Selleks võrreldakse sissetulevaid rahavoogusid väljaminevate rahavoogudega, perioodil alates investeeringu elluviimise esimesest aastast kuni arvestusperioodi lõpuni.</w:t>
      </w:r>
    </w:p>
    <w:p w14:paraId="624CCEF4" w14:textId="3B3AC722" w:rsidR="00CE1257" w:rsidRPr="00F7542C" w:rsidRDefault="00CE1257" w:rsidP="00D840D2">
      <w:pPr>
        <w:pStyle w:val="Default"/>
        <w:jc w:val="both"/>
        <w:rPr>
          <w:color w:val="auto"/>
          <w:lang w:val="et-EE"/>
        </w:rPr>
      </w:pPr>
      <w:r w:rsidRPr="00F7542C">
        <w:rPr>
          <w:color w:val="auto"/>
          <w:lang w:val="et-EE"/>
        </w:rPr>
        <w:t>Sissetulevate rahavoogude hulka kuuluvad:</w:t>
      </w:r>
    </w:p>
    <w:p w14:paraId="37AC42E1" w14:textId="58F628BC" w:rsidR="00CE1257" w:rsidRPr="00F7542C" w:rsidRDefault="00CE1257" w:rsidP="00D840D2">
      <w:pPr>
        <w:pStyle w:val="Default"/>
        <w:spacing w:after="27"/>
        <w:jc w:val="both"/>
        <w:rPr>
          <w:color w:val="auto"/>
          <w:lang w:val="et-EE"/>
        </w:rPr>
      </w:pPr>
      <w:r w:rsidRPr="00F7542C">
        <w:rPr>
          <w:color w:val="auto"/>
          <w:lang w:val="et-EE"/>
        </w:rPr>
        <w:t xml:space="preserve">1) </w:t>
      </w:r>
      <w:r w:rsidR="005C65F1">
        <w:rPr>
          <w:color w:val="auto"/>
          <w:lang w:val="et-EE"/>
        </w:rPr>
        <w:t>taotluse kohase projekt</w:t>
      </w:r>
      <w:r w:rsidRPr="00F7542C">
        <w:rPr>
          <w:color w:val="auto"/>
          <w:lang w:val="et-EE"/>
        </w:rPr>
        <w:t>i toetus;</w:t>
      </w:r>
    </w:p>
    <w:p w14:paraId="668E7C37" w14:textId="768595C7" w:rsidR="00CE1257" w:rsidRPr="00F7542C" w:rsidRDefault="00CE1257" w:rsidP="00D840D2">
      <w:pPr>
        <w:pStyle w:val="Default"/>
        <w:spacing w:after="27"/>
        <w:jc w:val="both"/>
        <w:rPr>
          <w:color w:val="auto"/>
          <w:lang w:val="et-EE"/>
        </w:rPr>
      </w:pPr>
      <w:r w:rsidRPr="00F7542C">
        <w:rPr>
          <w:color w:val="auto"/>
          <w:lang w:val="et-EE"/>
        </w:rPr>
        <w:t>2) omavahendid;</w:t>
      </w:r>
    </w:p>
    <w:p w14:paraId="034038F4" w14:textId="7DCFD931" w:rsidR="00CE1257" w:rsidRPr="00F7542C" w:rsidRDefault="00CE1257" w:rsidP="00D840D2">
      <w:pPr>
        <w:pStyle w:val="Default"/>
        <w:spacing w:after="27"/>
        <w:jc w:val="both"/>
        <w:rPr>
          <w:color w:val="auto"/>
          <w:lang w:val="et-EE"/>
        </w:rPr>
      </w:pPr>
      <w:r w:rsidRPr="00F7542C">
        <w:rPr>
          <w:color w:val="auto"/>
          <w:lang w:val="et-EE"/>
        </w:rPr>
        <w:t>3) võetav laen;</w:t>
      </w:r>
    </w:p>
    <w:p w14:paraId="51D59C7E" w14:textId="29CC2E34" w:rsidR="00CE1257" w:rsidRPr="00C8094E" w:rsidRDefault="00CE1257" w:rsidP="00D840D2">
      <w:pPr>
        <w:pStyle w:val="Default"/>
        <w:jc w:val="both"/>
        <w:rPr>
          <w:color w:val="FF0000"/>
          <w:lang w:val="et-EE"/>
        </w:rPr>
      </w:pPr>
      <w:r w:rsidRPr="00F7542C">
        <w:rPr>
          <w:color w:val="auto"/>
          <w:lang w:val="et-EE"/>
        </w:rPr>
        <w:t>4) tegevustulu</w:t>
      </w:r>
      <w:r w:rsidRPr="00C8094E">
        <w:rPr>
          <w:color w:val="FF0000"/>
          <w:lang w:val="et-EE"/>
        </w:rPr>
        <w:t>.</w:t>
      </w:r>
    </w:p>
    <w:p w14:paraId="0AE15BEE" w14:textId="77777777" w:rsidR="00CE1257" w:rsidRPr="00C8094E" w:rsidRDefault="00CE1257" w:rsidP="00D840D2">
      <w:pPr>
        <w:pStyle w:val="Default"/>
        <w:jc w:val="both"/>
        <w:rPr>
          <w:color w:val="FF0000"/>
          <w:lang w:val="et-EE"/>
        </w:rPr>
      </w:pPr>
    </w:p>
    <w:p w14:paraId="02906EE4" w14:textId="19154F0B" w:rsidR="00CE1257" w:rsidRPr="00F7542C" w:rsidRDefault="00CE1257" w:rsidP="00D840D2">
      <w:pPr>
        <w:pStyle w:val="Default"/>
        <w:jc w:val="both"/>
        <w:rPr>
          <w:color w:val="auto"/>
          <w:lang w:val="et-EE"/>
        </w:rPr>
      </w:pPr>
      <w:r w:rsidRPr="00F7542C">
        <w:rPr>
          <w:color w:val="auto"/>
          <w:lang w:val="et-EE"/>
        </w:rPr>
        <w:t>Väljaminevate rahavoogude hulka kuuluvad:</w:t>
      </w:r>
    </w:p>
    <w:p w14:paraId="79FAC17E" w14:textId="61861DC7" w:rsidR="00CE1257" w:rsidRPr="00F7542C" w:rsidRDefault="00CE1257" w:rsidP="00D840D2">
      <w:pPr>
        <w:pStyle w:val="Default"/>
        <w:spacing w:after="27"/>
        <w:jc w:val="both"/>
        <w:rPr>
          <w:color w:val="auto"/>
          <w:lang w:val="et-EE"/>
        </w:rPr>
      </w:pPr>
      <w:r w:rsidRPr="00F7542C">
        <w:rPr>
          <w:color w:val="auto"/>
          <w:lang w:val="et-EE"/>
        </w:rPr>
        <w:t>1) investeeringukulud ja vajadusel asenduskulud;</w:t>
      </w:r>
    </w:p>
    <w:p w14:paraId="23DE0679" w14:textId="713151C0" w:rsidR="00CE1257" w:rsidRPr="00F7542C" w:rsidRDefault="00CE1257" w:rsidP="00D840D2">
      <w:pPr>
        <w:pStyle w:val="Default"/>
        <w:spacing w:after="27"/>
        <w:jc w:val="both"/>
        <w:rPr>
          <w:color w:val="auto"/>
          <w:lang w:val="et-EE"/>
        </w:rPr>
      </w:pPr>
      <w:r w:rsidRPr="00F7542C">
        <w:rPr>
          <w:color w:val="auto"/>
          <w:lang w:val="et-EE"/>
        </w:rPr>
        <w:t>2) tagasimakstav laen koos intressidega;</w:t>
      </w:r>
    </w:p>
    <w:p w14:paraId="17AB1891" w14:textId="0C1A39A0" w:rsidR="00CE1257" w:rsidRPr="00F7542C" w:rsidRDefault="00CE1257" w:rsidP="00D840D2">
      <w:pPr>
        <w:pStyle w:val="Default"/>
        <w:jc w:val="both"/>
        <w:rPr>
          <w:color w:val="auto"/>
          <w:lang w:val="et-EE"/>
        </w:rPr>
      </w:pPr>
      <w:r w:rsidRPr="00F7542C">
        <w:rPr>
          <w:color w:val="auto"/>
          <w:lang w:val="et-EE"/>
        </w:rPr>
        <w:t>3) tegevuskulu.</w:t>
      </w:r>
    </w:p>
    <w:p w14:paraId="19DA2687" w14:textId="6724A36D" w:rsidR="00CE1257" w:rsidRPr="00A2234A" w:rsidRDefault="00CE1257" w:rsidP="00D840D2">
      <w:pPr>
        <w:pStyle w:val="Default"/>
        <w:jc w:val="both"/>
        <w:rPr>
          <w:color w:val="auto"/>
          <w:lang w:val="et-EE"/>
        </w:rPr>
      </w:pPr>
    </w:p>
    <w:p w14:paraId="406F0CD3" w14:textId="77777777" w:rsidR="006230A1" w:rsidRPr="00D66974" w:rsidRDefault="006230A1" w:rsidP="006230A1">
      <w:pPr>
        <w:pStyle w:val="Default"/>
        <w:jc w:val="both"/>
        <w:rPr>
          <w:color w:val="auto"/>
          <w:lang w:val="et-EE"/>
        </w:rPr>
      </w:pPr>
      <w:r w:rsidRPr="00D66974">
        <w:rPr>
          <w:color w:val="auto"/>
          <w:lang w:val="et-EE"/>
        </w:rPr>
        <w:t>Eraldi FA osana Tabeli 3 juures koostatakse projekti tasuvusarvutus taotluse kohase investeeringu positiivsete ja negatiivsete rahavoogude alusel projekti kasuliku eluea jooksul (Exceli NPV funktsiooni abil).</w:t>
      </w:r>
    </w:p>
    <w:p w14:paraId="159A8888" w14:textId="77777777" w:rsidR="00F263F5" w:rsidRPr="00C8094E" w:rsidRDefault="00F263F5" w:rsidP="00D840D2">
      <w:pPr>
        <w:pStyle w:val="Default"/>
        <w:jc w:val="both"/>
        <w:rPr>
          <w:color w:val="FF0000"/>
          <w:lang w:val="et-EE"/>
        </w:rPr>
      </w:pPr>
    </w:p>
    <w:p w14:paraId="6104D731" w14:textId="652160CD" w:rsidR="00CE1257" w:rsidRDefault="00CE1257" w:rsidP="00D840D2">
      <w:pPr>
        <w:pStyle w:val="Default"/>
        <w:jc w:val="both"/>
        <w:rPr>
          <w:color w:val="auto"/>
          <w:lang w:val="et-EE"/>
        </w:rPr>
      </w:pPr>
      <w:r w:rsidRPr="00F7542C">
        <w:rPr>
          <w:color w:val="auto"/>
          <w:lang w:val="et-EE"/>
        </w:rPr>
        <w:t xml:space="preserve">Intressid ja laenu põhiosa tagasimaksed tuleb kajastada juhul, kui </w:t>
      </w:r>
      <w:r w:rsidR="005C65F1">
        <w:rPr>
          <w:color w:val="auto"/>
          <w:lang w:val="et-EE"/>
        </w:rPr>
        <w:t>taotluse kohase projekt</w:t>
      </w:r>
      <w:r w:rsidRPr="00F7542C">
        <w:rPr>
          <w:color w:val="auto"/>
          <w:lang w:val="et-EE"/>
        </w:rPr>
        <w:t>i finantseerimiseks kasutatakse laenu. Kui jätkusuutlikkuse tagamiseks on vajalik kasutada käibekrediiti rahavoona, siis peab selle tagastamise koos intressidega kalkuleerima väljamineva rahavoona.</w:t>
      </w:r>
    </w:p>
    <w:p w14:paraId="456F7794" w14:textId="77777777" w:rsidR="00A2234A" w:rsidRDefault="00A2234A" w:rsidP="00F7542C">
      <w:pPr>
        <w:pStyle w:val="Default"/>
        <w:jc w:val="both"/>
        <w:rPr>
          <w:b/>
          <w:bCs/>
          <w:color w:val="auto"/>
          <w:lang w:val="et-EE"/>
        </w:rPr>
      </w:pPr>
    </w:p>
    <w:p w14:paraId="0E3A384F" w14:textId="4C8B82B8" w:rsidR="00F7542C" w:rsidRDefault="00CE1257" w:rsidP="00F7542C">
      <w:pPr>
        <w:pStyle w:val="Default"/>
        <w:jc w:val="both"/>
        <w:rPr>
          <w:color w:val="auto"/>
          <w:lang w:val="et-EE"/>
        </w:rPr>
      </w:pPr>
      <w:r w:rsidRPr="00F7542C">
        <w:rPr>
          <w:b/>
          <w:bCs/>
          <w:color w:val="auto"/>
          <w:lang w:val="et-EE"/>
        </w:rPr>
        <w:t xml:space="preserve">4.2.4 </w:t>
      </w:r>
      <w:r w:rsidR="005C65F1">
        <w:rPr>
          <w:b/>
          <w:bCs/>
          <w:color w:val="auto"/>
          <w:lang w:val="et-EE"/>
        </w:rPr>
        <w:t>Taotluse kohase</w:t>
      </w:r>
      <w:r w:rsidR="00EA4BEA">
        <w:rPr>
          <w:b/>
          <w:bCs/>
          <w:color w:val="auto"/>
          <w:lang w:val="et-EE"/>
        </w:rPr>
        <w:t>s</w:t>
      </w:r>
      <w:r w:rsidR="005C65F1">
        <w:rPr>
          <w:b/>
          <w:bCs/>
          <w:color w:val="auto"/>
          <w:lang w:val="et-EE"/>
        </w:rPr>
        <w:t xml:space="preserve"> projekt</w:t>
      </w:r>
      <w:r w:rsidRPr="00F7542C">
        <w:rPr>
          <w:b/>
          <w:bCs/>
          <w:color w:val="auto"/>
          <w:lang w:val="et-EE"/>
        </w:rPr>
        <w:t xml:space="preserve">is osalevate ettevõtjate kogu majandustegevuse jätkusuutlikkus </w:t>
      </w:r>
      <w:r w:rsidRPr="00F7542C">
        <w:rPr>
          <w:color w:val="auto"/>
          <w:lang w:val="et-EE"/>
        </w:rPr>
        <w:t>(taotleja koostatav tabel 4)</w:t>
      </w:r>
    </w:p>
    <w:p w14:paraId="224B5A63" w14:textId="1F22BC6A" w:rsidR="00CE1257" w:rsidRPr="00D533B9" w:rsidRDefault="005C65F1" w:rsidP="00F7542C">
      <w:pPr>
        <w:pStyle w:val="Default"/>
        <w:jc w:val="both"/>
        <w:rPr>
          <w:color w:val="auto"/>
          <w:lang w:val="et-EE"/>
        </w:rPr>
      </w:pPr>
      <w:r>
        <w:rPr>
          <w:color w:val="auto"/>
          <w:lang w:val="et-EE"/>
        </w:rPr>
        <w:t>Taotluse kohase projekt</w:t>
      </w:r>
      <w:r w:rsidR="00CE1257" w:rsidRPr="00D533B9">
        <w:rPr>
          <w:color w:val="auto"/>
          <w:lang w:val="et-EE"/>
        </w:rPr>
        <w:t xml:space="preserve">is osalevate ettevõtjate </w:t>
      </w:r>
      <w:r w:rsidR="00114089" w:rsidRPr="00D533B9">
        <w:rPr>
          <w:color w:val="auto"/>
          <w:lang w:val="et-EE"/>
        </w:rPr>
        <w:t>(</w:t>
      </w:r>
      <w:r w:rsidR="008D12E5">
        <w:rPr>
          <w:color w:val="auto"/>
          <w:lang w:val="et-EE"/>
        </w:rPr>
        <w:t>taotlejad ja partnerid</w:t>
      </w:r>
      <w:r w:rsidR="00114089" w:rsidRPr="00D533B9">
        <w:rPr>
          <w:color w:val="auto"/>
          <w:lang w:val="et-EE"/>
        </w:rPr>
        <w:t xml:space="preserve">) </w:t>
      </w:r>
      <w:r w:rsidR="00CE1257" w:rsidRPr="00D533B9">
        <w:rPr>
          <w:color w:val="auto"/>
          <w:lang w:val="et-EE"/>
        </w:rPr>
        <w:t>kogu majandustegevuse jätkusuutlikkuse hindamiseks koostatakse analüüs iga</w:t>
      </w:r>
      <w:r w:rsidR="00BB4616">
        <w:rPr>
          <w:color w:val="auto"/>
          <w:lang w:val="et-EE"/>
        </w:rPr>
        <w:t xml:space="preserve"> taotluse kohase projektiga seotud taotleja või partneri</w:t>
      </w:r>
      <w:r w:rsidR="00CE1257" w:rsidRPr="00D533B9">
        <w:rPr>
          <w:color w:val="auto"/>
          <w:lang w:val="et-EE"/>
        </w:rPr>
        <w:t xml:space="preserve"> ettevõtte kohta eraldi. Ettevõtja tegevust loetakse tõendatuna jätkusuutlikuks, kui ettevõtja terviku kogu majandustegevuse kumulatiivne rahavoog on igal aastal vähemalt 0 või positiivne. Selleks võrreldakse arvestusperioodil sissetulevaid rahavoogusid väljaminevate rahavoogudega.</w:t>
      </w:r>
    </w:p>
    <w:p w14:paraId="3FD739A5" w14:textId="12A2F3BF" w:rsidR="00CE1257" w:rsidRPr="00FC2FB8" w:rsidRDefault="00725701" w:rsidP="00D840D2">
      <w:pPr>
        <w:pStyle w:val="Default"/>
        <w:jc w:val="both"/>
        <w:rPr>
          <w:color w:val="auto"/>
          <w:lang w:val="et-EE"/>
        </w:rPr>
      </w:pPr>
      <w:r w:rsidRPr="00FC2FB8">
        <w:rPr>
          <w:color w:val="auto"/>
          <w:lang w:val="et-EE"/>
        </w:rPr>
        <w:t>Taotlejate</w:t>
      </w:r>
      <w:r w:rsidR="00CE1257" w:rsidRPr="00FC2FB8">
        <w:rPr>
          <w:color w:val="auto"/>
          <w:lang w:val="et-EE"/>
        </w:rPr>
        <w:t xml:space="preserve"> kogu majandustegevuse jätkusuutlikkuse hindamisel tuleb arvesse võtta kõik rahalised tulud ja kulud ning arvestada ka </w:t>
      </w:r>
      <w:r w:rsidR="005C65F1">
        <w:rPr>
          <w:color w:val="auto"/>
          <w:lang w:val="et-EE"/>
        </w:rPr>
        <w:t>taotluse kohase projekt</w:t>
      </w:r>
      <w:r w:rsidR="00CE1257" w:rsidRPr="00FC2FB8">
        <w:rPr>
          <w:color w:val="auto"/>
          <w:lang w:val="et-EE"/>
        </w:rPr>
        <w:t xml:space="preserve">i mõjudega, st lisatakse </w:t>
      </w:r>
      <w:r w:rsidR="005C65F1">
        <w:rPr>
          <w:color w:val="auto"/>
          <w:lang w:val="et-EE"/>
        </w:rPr>
        <w:t>taotluse kohase projekt</w:t>
      </w:r>
      <w:r w:rsidR="00CE1257" w:rsidRPr="00FC2FB8">
        <w:rPr>
          <w:color w:val="auto"/>
          <w:lang w:val="et-EE"/>
        </w:rPr>
        <w:t xml:space="preserve">iga seotud uued tegevuskulud ja -tulud ning </w:t>
      </w:r>
      <w:r w:rsidR="005C65F1">
        <w:rPr>
          <w:color w:val="auto"/>
          <w:lang w:val="et-EE"/>
        </w:rPr>
        <w:t>taotluse kohase projekt</w:t>
      </w:r>
      <w:r w:rsidR="00CE1257" w:rsidRPr="00FC2FB8">
        <w:rPr>
          <w:color w:val="auto"/>
          <w:lang w:val="et-EE"/>
        </w:rPr>
        <w:t xml:space="preserve">i mõju jätkuvatele tegevustele (kuludele-tuludele). Arvesse tuleb võtta nii </w:t>
      </w:r>
      <w:r w:rsidR="005C65F1">
        <w:rPr>
          <w:color w:val="auto"/>
          <w:lang w:val="et-EE"/>
        </w:rPr>
        <w:t>taotluse kohase projekt</w:t>
      </w:r>
      <w:r w:rsidR="00CE1257" w:rsidRPr="00FC2FB8">
        <w:rPr>
          <w:color w:val="auto"/>
          <w:lang w:val="et-EE"/>
        </w:rPr>
        <w:t xml:space="preserve">iga seotud investeeringud kui muud </w:t>
      </w:r>
      <w:r w:rsidR="00F44F88">
        <w:rPr>
          <w:color w:val="auto"/>
          <w:lang w:val="et-EE"/>
        </w:rPr>
        <w:t xml:space="preserve">taotluse kohase projekti </w:t>
      </w:r>
      <w:r w:rsidR="00CE1257" w:rsidRPr="00FC2FB8">
        <w:rPr>
          <w:color w:val="auto"/>
          <w:lang w:val="et-EE"/>
        </w:rPr>
        <w:t xml:space="preserve"> arvestuseperioodil kavandatavad investeeringud.</w:t>
      </w:r>
    </w:p>
    <w:p w14:paraId="3ECB32D4" w14:textId="106D9392" w:rsidR="00CE1257" w:rsidRPr="00FC2FB8" w:rsidRDefault="00CE1257" w:rsidP="00D840D2">
      <w:pPr>
        <w:pStyle w:val="Default"/>
        <w:jc w:val="both"/>
        <w:rPr>
          <w:color w:val="auto"/>
          <w:lang w:val="et-EE"/>
        </w:rPr>
      </w:pPr>
      <w:r w:rsidRPr="00FC2FB8">
        <w:rPr>
          <w:color w:val="auto"/>
          <w:lang w:val="et-EE"/>
        </w:rPr>
        <w:t>Taotleja</w:t>
      </w:r>
      <w:r w:rsidR="00725701" w:rsidRPr="00FC2FB8">
        <w:rPr>
          <w:color w:val="auto"/>
          <w:lang w:val="et-EE"/>
        </w:rPr>
        <w:t xml:space="preserve">te </w:t>
      </w:r>
      <w:r w:rsidRPr="00FC2FB8">
        <w:rPr>
          <w:color w:val="auto"/>
          <w:lang w:val="et-EE"/>
        </w:rPr>
        <w:t>kogu majandustegevuse rahavoogude prognoosi lisatakse taotluse esitamise aastale eelnenud kolme majandusaasta rahalised tulud-kulud, mis peavad vastama majandusaasta aruannetele.</w:t>
      </w:r>
    </w:p>
    <w:p w14:paraId="1469B839" w14:textId="56C30FD2" w:rsidR="00CE1257" w:rsidRPr="0004285C" w:rsidRDefault="00CE1257" w:rsidP="00D840D2">
      <w:pPr>
        <w:pStyle w:val="Default"/>
        <w:jc w:val="both"/>
        <w:rPr>
          <w:color w:val="auto"/>
          <w:lang w:val="et-EE"/>
        </w:rPr>
      </w:pPr>
      <w:r w:rsidRPr="0004285C">
        <w:rPr>
          <w:color w:val="auto"/>
          <w:lang w:val="et-EE"/>
        </w:rPr>
        <w:t xml:space="preserve">Intressid ja laenu põhiosa tagasimaksed tuleb kajastada juhul, kui </w:t>
      </w:r>
      <w:r w:rsidR="0068441B">
        <w:rPr>
          <w:color w:val="auto"/>
          <w:lang w:val="et-EE"/>
        </w:rPr>
        <w:t>taotluse kohase projekt</w:t>
      </w:r>
      <w:r w:rsidRPr="0004285C">
        <w:rPr>
          <w:color w:val="auto"/>
          <w:lang w:val="et-EE"/>
        </w:rPr>
        <w:t>i finantseerimiseks kasutatakse laenu ning juhul, kui varasemalt on võetud laene. Kirjeldada võetud kohustuste tingimused (intress, tagastamise tähtaeg, tagasimaksegraafik).</w:t>
      </w:r>
    </w:p>
    <w:p w14:paraId="630BBD17" w14:textId="2E385FB6" w:rsidR="00122D8E" w:rsidRPr="0004285C" w:rsidRDefault="00CE1257" w:rsidP="00D840D2">
      <w:pPr>
        <w:pStyle w:val="Default"/>
        <w:jc w:val="both"/>
        <w:rPr>
          <w:color w:val="auto"/>
          <w:lang w:val="et-EE"/>
        </w:rPr>
      </w:pPr>
      <w:r w:rsidRPr="0004285C">
        <w:rPr>
          <w:color w:val="auto"/>
          <w:lang w:val="et-EE"/>
        </w:rPr>
        <w:t>Kui jätkusuutlikkuse tagamiseks on vajalik kasutada käibekrediiti rahavoona, siis peab selle tagastamise koos intressidega kalkuleerima väljamineva rahavoona.</w:t>
      </w:r>
    </w:p>
    <w:p w14:paraId="43BC862F" w14:textId="32749457" w:rsidR="00391B29" w:rsidRPr="00C8094E" w:rsidRDefault="00391B29" w:rsidP="00D840D2">
      <w:pPr>
        <w:pStyle w:val="Default"/>
        <w:jc w:val="both"/>
        <w:rPr>
          <w:color w:val="FF0000"/>
          <w:lang w:val="et-EE"/>
        </w:rPr>
      </w:pPr>
    </w:p>
    <w:p w14:paraId="53CEC6DC" w14:textId="1442C595" w:rsidR="00391B29" w:rsidRPr="0000774C" w:rsidRDefault="00391B29" w:rsidP="00391B29">
      <w:pPr>
        <w:pStyle w:val="Default"/>
        <w:rPr>
          <w:color w:val="auto"/>
          <w:lang w:val="et-EE"/>
        </w:rPr>
      </w:pPr>
      <w:r w:rsidRPr="0000774C">
        <w:rPr>
          <w:b/>
          <w:bCs/>
          <w:color w:val="auto"/>
          <w:lang w:val="et-EE"/>
        </w:rPr>
        <w:t xml:space="preserve">5. </w:t>
      </w:r>
      <w:r w:rsidR="003314C0">
        <w:rPr>
          <w:b/>
          <w:bCs/>
          <w:color w:val="auto"/>
          <w:lang w:val="et-EE"/>
        </w:rPr>
        <w:t>Taotluse kohase p</w:t>
      </w:r>
      <w:r w:rsidRPr="0000774C">
        <w:rPr>
          <w:b/>
          <w:bCs/>
          <w:color w:val="auto"/>
          <w:lang w:val="et-EE"/>
        </w:rPr>
        <w:t>rojekti toetuse arvutamine</w:t>
      </w:r>
    </w:p>
    <w:p w14:paraId="3D6B8A39" w14:textId="746866C4" w:rsidR="00391B29" w:rsidRPr="0000774C" w:rsidRDefault="0068441B" w:rsidP="00391B29">
      <w:pPr>
        <w:pStyle w:val="Default"/>
        <w:jc w:val="both"/>
        <w:rPr>
          <w:color w:val="auto"/>
          <w:lang w:val="et-EE"/>
        </w:rPr>
      </w:pPr>
      <w:r>
        <w:rPr>
          <w:color w:val="auto"/>
          <w:lang w:val="et-EE"/>
        </w:rPr>
        <w:t>Taotluse kohase projekt</w:t>
      </w:r>
      <w:r w:rsidR="00391B29" w:rsidRPr="0000774C">
        <w:rPr>
          <w:color w:val="auto"/>
          <w:lang w:val="et-EE"/>
        </w:rPr>
        <w:t xml:space="preserve">ile antav toetus on riigiabi ning seega tuleb taotlejal toetuse summa ja </w:t>
      </w:r>
      <w:r>
        <w:rPr>
          <w:color w:val="auto"/>
          <w:lang w:val="et-EE"/>
        </w:rPr>
        <w:t>taotluse kohase projekt</w:t>
      </w:r>
      <w:r w:rsidR="00391B29" w:rsidRPr="0000774C">
        <w:rPr>
          <w:color w:val="auto"/>
          <w:lang w:val="et-EE"/>
        </w:rPr>
        <w:t>i omafinantseeringu arvutamisel lähtuda määruse</w:t>
      </w:r>
      <w:r w:rsidR="00B94307">
        <w:rPr>
          <w:color w:val="auto"/>
          <w:lang w:val="et-EE"/>
        </w:rPr>
        <w:t>st,</w:t>
      </w:r>
      <w:r w:rsidR="00391B29" w:rsidRPr="0000774C">
        <w:rPr>
          <w:color w:val="auto"/>
          <w:lang w:val="et-EE"/>
        </w:rPr>
        <w:t xml:space="preserve"> </w:t>
      </w:r>
      <w:r w:rsidR="00B94307" w:rsidRPr="00B94307">
        <w:rPr>
          <w:color w:val="auto"/>
          <w:lang w:val="et-EE"/>
        </w:rPr>
        <w:t>taaste- ja vastupidavuskava määrus</w:t>
      </w:r>
      <w:r w:rsidR="00B94307">
        <w:rPr>
          <w:color w:val="auto"/>
          <w:lang w:val="et-EE"/>
        </w:rPr>
        <w:t>est</w:t>
      </w:r>
      <w:r w:rsidR="00B94307" w:rsidRPr="00B94307">
        <w:rPr>
          <w:color w:val="auto"/>
          <w:lang w:val="et-EE"/>
        </w:rPr>
        <w:t xml:space="preserve"> ja </w:t>
      </w:r>
      <w:r w:rsidR="00391B29" w:rsidRPr="0000774C">
        <w:rPr>
          <w:color w:val="auto"/>
          <w:lang w:val="et-EE"/>
        </w:rPr>
        <w:t xml:space="preserve">riigiabi reeglistikust </w:t>
      </w:r>
      <w:hyperlink r:id="rId7" w:history="1">
        <w:r w:rsidR="00BD2D03" w:rsidRPr="00700EC6">
          <w:rPr>
            <w:rStyle w:val="Hperlink"/>
            <w:lang w:val="et-EE"/>
          </w:rPr>
          <w:t>www.fin.ee/riigiabi</w:t>
        </w:r>
      </w:hyperlink>
      <w:r w:rsidR="00391B29" w:rsidRPr="0000774C">
        <w:rPr>
          <w:color w:val="auto"/>
          <w:lang w:val="et-EE"/>
        </w:rPr>
        <w:t>.</w:t>
      </w:r>
    </w:p>
    <w:p w14:paraId="310EC2D2" w14:textId="77777777" w:rsidR="00EA5E95" w:rsidRPr="00C8094E" w:rsidRDefault="00EA5E95" w:rsidP="00391B29">
      <w:pPr>
        <w:pStyle w:val="Default"/>
        <w:jc w:val="both"/>
        <w:rPr>
          <w:color w:val="FF0000"/>
          <w:lang w:val="et-EE"/>
        </w:rPr>
      </w:pPr>
    </w:p>
    <w:p w14:paraId="1E07D3D5" w14:textId="2866DF6A" w:rsidR="007D5457" w:rsidRPr="005E3EA1" w:rsidRDefault="007D5457" w:rsidP="007D5457">
      <w:bookmarkStart w:id="1" w:name="_Hlk121848312"/>
      <w:r w:rsidRPr="0008280D">
        <w:lastRenderedPageBreak/>
        <w:t xml:space="preserve">Kui määruse § 6 lõikes </w:t>
      </w:r>
      <w:r w:rsidR="00EE52EE" w:rsidRPr="0008280D">
        <w:t>2</w:t>
      </w:r>
      <w:r w:rsidRPr="0008280D">
        <w:t xml:space="preserve"> nimetatud</w:t>
      </w:r>
      <w:r w:rsidRPr="0053112F">
        <w:t xml:space="preserve"> tegevuseks antakse toetust vähese tähtsusega abina, järgitakse abi andmisel Euroopa Komisjoni määrust (EL) nr</w:t>
      </w:r>
      <w:r w:rsidR="00BD2D03">
        <w:t xml:space="preserve"> </w:t>
      </w:r>
      <w:r w:rsidRPr="0053112F">
        <w:t>1407/2013, milles käsitletakse Euroopa Liidu toimimise lepingu artiklite</w:t>
      </w:r>
      <w:r w:rsidR="00BD2D03">
        <w:t xml:space="preserve"> </w:t>
      </w:r>
      <w:r w:rsidRPr="0053112F">
        <w:t>107 ja</w:t>
      </w:r>
      <w:r w:rsidR="00BD2D03">
        <w:t xml:space="preserve"> </w:t>
      </w:r>
      <w:r w:rsidRPr="0053112F">
        <w:t xml:space="preserve">108 kohaldamist vähese </w:t>
      </w:r>
      <w:r w:rsidRPr="00AC6DBE">
        <w:t>tähtsusega abi suhtes (ELT L</w:t>
      </w:r>
      <w:r w:rsidR="00BD2D03" w:rsidRPr="00AC6DBE">
        <w:t xml:space="preserve"> </w:t>
      </w:r>
      <w:r w:rsidRPr="00AC6DBE">
        <w:t>352, 24.12.2013, lk</w:t>
      </w:r>
      <w:r w:rsidR="00BD2D03" w:rsidRPr="00AC6DBE">
        <w:t xml:space="preserve"> </w:t>
      </w:r>
      <w:r w:rsidRPr="00AC6DBE">
        <w:t>1–8) ning konkurentsiseaduse §</w:t>
      </w:r>
      <w:r w:rsidR="00BD2D03" w:rsidRPr="00AC6DBE">
        <w:t xml:space="preserve"> </w:t>
      </w:r>
      <w:r w:rsidRPr="00AC6DBE">
        <w:t xml:space="preserve">33 tingimusi. </w:t>
      </w:r>
      <w:r w:rsidRPr="005E3EA1">
        <w:t>Abi andmisel kohaldatakse nimetatud Euroopa Komisjoni määruse artiklis 1 sätestatud välistusi.</w:t>
      </w:r>
    </w:p>
    <w:bookmarkEnd w:id="1"/>
    <w:p w14:paraId="2D5650B9" w14:textId="439C3541" w:rsidR="007D5457" w:rsidRPr="00AC6DBE" w:rsidRDefault="007D5457" w:rsidP="007D5457"/>
    <w:p w14:paraId="7BFA3309" w14:textId="77777777" w:rsidR="00D25B68" w:rsidRPr="00A04D11" w:rsidRDefault="00D25B68" w:rsidP="00D25B68">
      <w:r w:rsidRPr="00A04D11">
        <w:t xml:space="preserve">Kui käesoleva määruse § 6 lõikes 2 punktides 1 ja 2 nimetatud tegevuseks antav toetus on riigiabi, antakse seda üldise grupierandi määruse artiklitel 46 ja </w:t>
      </w:r>
      <w:r>
        <w:t>41</w:t>
      </w:r>
      <w:r w:rsidRPr="00A04D11">
        <w:t xml:space="preserve"> alusel</w:t>
      </w:r>
      <w:r>
        <w:t xml:space="preserve"> vastavalt</w:t>
      </w:r>
      <w:r w:rsidRPr="00A04D11">
        <w:t>, võttes arvesse kõiki vastava määruse asjakohaseid sätteid.</w:t>
      </w:r>
    </w:p>
    <w:p w14:paraId="4884D65B" w14:textId="77777777" w:rsidR="00D25B68" w:rsidRPr="00A04D11" w:rsidRDefault="00D25B68" w:rsidP="00D25B68">
      <w:pPr>
        <w:pStyle w:val="Default"/>
        <w:jc w:val="both"/>
        <w:rPr>
          <w:lang w:val="et-EE"/>
        </w:rPr>
      </w:pPr>
    </w:p>
    <w:p w14:paraId="2B204517" w14:textId="77777777" w:rsidR="00D25B68" w:rsidRDefault="00D25B68" w:rsidP="00D25B68">
      <w:pPr>
        <w:pStyle w:val="Loendilik"/>
        <w:ind w:left="0"/>
        <w:rPr>
          <w:rFonts w:cs="Times New Roman"/>
          <w:szCs w:val="24"/>
        </w:rPr>
      </w:pPr>
      <w:r w:rsidRPr="00CC3F79">
        <w:rPr>
          <w:rFonts w:cs="Times New Roman"/>
          <w:b/>
          <w:bCs/>
          <w:szCs w:val="24"/>
        </w:rPr>
        <w:t>Artikli 46</w:t>
      </w:r>
      <w:r w:rsidRPr="00A04D11">
        <w:rPr>
          <w:rFonts w:cs="Times New Roman"/>
          <w:szCs w:val="24"/>
        </w:rPr>
        <w:t xml:space="preserve"> juures on abikõlblikud täiendavad kulud, mida tootmisjaam vajab ühe või mitme tootmisüksuse ehitamiseks</w:t>
      </w:r>
      <w:r>
        <w:rPr>
          <w:rFonts w:cs="Times New Roman"/>
          <w:szCs w:val="24"/>
        </w:rPr>
        <w:t xml:space="preserve"> ja</w:t>
      </w:r>
      <w:r w:rsidRPr="00A04D11">
        <w:rPr>
          <w:rFonts w:cs="Times New Roman"/>
          <w:szCs w:val="24"/>
        </w:rPr>
        <w:t xml:space="preserve"> laiendamiseks, et tegutseda tavapärase tootmisjaama asemel energiatõhusa kaugküttesüsteemina. Investeering peab olema energiatõhusa kaugküttesüsteemi lahutamatu osa. </w:t>
      </w:r>
      <w:r>
        <w:rPr>
          <w:rFonts w:cs="Times New Roman"/>
          <w:szCs w:val="24"/>
        </w:rPr>
        <w:t>Investeeringu raames ei toetata vanemate seadmete renoveerimist.</w:t>
      </w:r>
      <w:r w:rsidRPr="00A04D11">
        <w:rPr>
          <w:rFonts w:cs="Times New Roman"/>
          <w:szCs w:val="24"/>
        </w:rPr>
        <w:t xml:space="preserve"> Jaotusvõrgule antava abisumma ei tohi ületada abikõlblike kulude ja tegevkasumi vahet. </w:t>
      </w:r>
    </w:p>
    <w:p w14:paraId="100749A4" w14:textId="77777777" w:rsidR="00D25B68" w:rsidRDefault="00D25B68" w:rsidP="00D25B68">
      <w:pPr>
        <w:pStyle w:val="Loendilik"/>
        <w:ind w:left="0"/>
        <w:rPr>
          <w:rFonts w:cs="Times New Roman"/>
          <w:szCs w:val="24"/>
        </w:rPr>
      </w:pPr>
    </w:p>
    <w:p w14:paraId="02A0DA98" w14:textId="77777777" w:rsidR="00D25B68" w:rsidRDefault="00D25B68" w:rsidP="00D25B68">
      <w:pPr>
        <w:spacing w:line="240" w:lineRule="auto"/>
      </w:pPr>
      <w:r>
        <w:t>Kui toetust antakse § 6 lõike 2 punktis 1 sätestatud tegevuse elluviimiseks üldise grupierandi määruse alusel, ei tohi toetuse osakaal ületada 30 protsenti toetatavatest kuludest lõppsaaja jaoks, kes tegutseb elektri ja soojuse koostootmisjaamata kaugküttepiirkonnas ning 15 protsenti lõppsaaja jaoks, kes tegutseb elektri ja soojuse koostootmisjaamaga kaugküttepiirkonnas. Toetuse osakaalu võib suurendada 20 protsendi võrra väikeettevõtjale antava abi korral ja kümme protsendi võrra keskmise suurusega ettevõtjale antava abi korral.</w:t>
      </w:r>
    </w:p>
    <w:p w14:paraId="6FEEADAA" w14:textId="77777777" w:rsidR="00D25B68" w:rsidRPr="00A04D11" w:rsidRDefault="00D25B68" w:rsidP="00D25B68">
      <w:pPr>
        <w:pStyle w:val="Loendilik"/>
        <w:ind w:left="0"/>
        <w:rPr>
          <w:rFonts w:cs="Times New Roman"/>
          <w:szCs w:val="24"/>
        </w:rPr>
      </w:pPr>
    </w:p>
    <w:p w14:paraId="328958A8" w14:textId="77777777" w:rsidR="00D25B68" w:rsidRPr="00A04D11" w:rsidRDefault="00D25B68" w:rsidP="00D25B68">
      <w:pPr>
        <w:pStyle w:val="Loendilik"/>
        <w:ind w:left="0"/>
        <w:rPr>
          <w:rFonts w:cs="Times New Roman"/>
          <w:szCs w:val="24"/>
        </w:rPr>
      </w:pPr>
    </w:p>
    <w:p w14:paraId="02902D77" w14:textId="77777777" w:rsidR="003733C9" w:rsidRDefault="00D25B68" w:rsidP="00D25B68">
      <w:pPr>
        <w:pStyle w:val="Loendilik"/>
        <w:ind w:left="0"/>
        <w:rPr>
          <w:rFonts w:cs="Times New Roman"/>
          <w:szCs w:val="24"/>
        </w:rPr>
      </w:pPr>
      <w:r w:rsidRPr="00CC3F79">
        <w:rPr>
          <w:rFonts w:cs="Times New Roman"/>
          <w:b/>
          <w:bCs/>
          <w:szCs w:val="24"/>
        </w:rPr>
        <w:t>Artikli 41</w:t>
      </w:r>
      <w:r w:rsidRPr="00226754">
        <w:rPr>
          <w:rFonts w:cs="Times New Roman"/>
          <w:szCs w:val="24"/>
        </w:rPr>
        <w:t xml:space="preserve"> juures abikõlblikud kulud on täiendavad investeerimiskulud, mis on vajalikud selleks, et edendada energia tootmist taastuvatest</w:t>
      </w:r>
      <w:r w:rsidRPr="00CF4D47">
        <w:rPr>
          <w:rFonts w:cs="Times New Roman"/>
          <w:szCs w:val="24"/>
        </w:rPr>
        <w:t xml:space="preserve"> allikatest. </w:t>
      </w:r>
    </w:p>
    <w:p w14:paraId="50FABB66" w14:textId="77777777" w:rsidR="003733C9" w:rsidRDefault="003733C9" w:rsidP="00D25B68">
      <w:pPr>
        <w:pStyle w:val="Loendilik"/>
        <w:ind w:left="0"/>
        <w:rPr>
          <w:rFonts w:cs="Times New Roman"/>
          <w:szCs w:val="24"/>
        </w:rPr>
      </w:pPr>
    </w:p>
    <w:p w14:paraId="5A1B0636" w14:textId="7669B968" w:rsidR="00D25B68" w:rsidRPr="00CF4D47" w:rsidRDefault="00D25B68" w:rsidP="00D25B68">
      <w:pPr>
        <w:pStyle w:val="Loendilik"/>
        <w:ind w:left="0"/>
        <w:rPr>
          <w:rFonts w:cs="Times New Roman"/>
          <w:szCs w:val="24"/>
        </w:rPr>
      </w:pPr>
      <w:r w:rsidRPr="00CF4D47">
        <w:rPr>
          <w:rFonts w:cs="Times New Roman"/>
          <w:szCs w:val="24"/>
        </w:rPr>
        <w:t>Neid arvestatakse järgmiselt:</w:t>
      </w:r>
    </w:p>
    <w:p w14:paraId="78D621D3" w14:textId="7497F60E" w:rsidR="00D25B68" w:rsidRPr="00CF4D47" w:rsidRDefault="00D25B68" w:rsidP="00D25B68">
      <w:pPr>
        <w:pStyle w:val="Loendilik"/>
        <w:ind w:left="0"/>
        <w:rPr>
          <w:rFonts w:cs="Times New Roman"/>
          <w:szCs w:val="24"/>
        </w:rPr>
      </w:pPr>
      <w:r w:rsidRPr="00CF4D47">
        <w:rPr>
          <w:rFonts w:cs="Times New Roman"/>
          <w:szCs w:val="24"/>
        </w:rPr>
        <w:t>a) kui taastuvatest allikatest energia tootmisse tehtava investeeringu kulusid saab investeeringu kogukuludes määratleda</w:t>
      </w:r>
      <w:r w:rsidR="0067727B">
        <w:rPr>
          <w:rFonts w:cs="Times New Roman"/>
          <w:szCs w:val="24"/>
        </w:rPr>
        <w:t xml:space="preserve"> </w:t>
      </w:r>
      <w:r w:rsidRPr="00CF4D47">
        <w:rPr>
          <w:rFonts w:cs="Times New Roman"/>
          <w:szCs w:val="24"/>
        </w:rPr>
        <w:t>eraldiseisva investeeringuna (nt olemasoleva käitise selgelt määratletava lisakomponendina), on kõnealused taastuvatest allikatest toodetud energiaga seotud kulud abikõlblikud;</w:t>
      </w:r>
      <w:r w:rsidR="0067727B">
        <w:rPr>
          <w:rFonts w:cs="Times New Roman"/>
          <w:szCs w:val="24"/>
        </w:rPr>
        <w:t xml:space="preserve"> </w:t>
      </w:r>
      <w:r w:rsidRPr="00CF4D47">
        <w:rPr>
          <w:rFonts w:cs="Times New Roman"/>
          <w:szCs w:val="24"/>
        </w:rPr>
        <w:t>26.6.2014 ET Euroopa Liidu Teataja L 187/57(1) ELT L 315, 14.11.2012, lk 1.</w:t>
      </w:r>
    </w:p>
    <w:p w14:paraId="49DC8DEB" w14:textId="77777777" w:rsidR="00D25B68" w:rsidRPr="00CF4D47" w:rsidRDefault="00D25B68" w:rsidP="00D25B68">
      <w:pPr>
        <w:pStyle w:val="Loendilik"/>
        <w:ind w:left="0"/>
        <w:rPr>
          <w:rFonts w:cs="Times New Roman"/>
          <w:szCs w:val="24"/>
        </w:rPr>
      </w:pPr>
    </w:p>
    <w:p w14:paraId="6394830D" w14:textId="3CE1C9B0" w:rsidR="00D25B68" w:rsidRPr="00CF4D47" w:rsidRDefault="00D25B68" w:rsidP="00D25B68">
      <w:pPr>
        <w:pStyle w:val="Loendilik"/>
        <w:ind w:left="0"/>
        <w:rPr>
          <w:rFonts w:cs="Times New Roman"/>
          <w:szCs w:val="24"/>
        </w:rPr>
      </w:pPr>
      <w:r w:rsidRPr="00CF4D47">
        <w:rPr>
          <w:rFonts w:cs="Times New Roman"/>
          <w:szCs w:val="24"/>
        </w:rPr>
        <w:t>b) kui taastuvatest allikatest energia tootmisse investeerimise kulud saab kindlaks teha, viidates sarnasele, kuid vähem</w:t>
      </w:r>
      <w:r w:rsidR="0067727B">
        <w:rPr>
          <w:rFonts w:cs="Times New Roman"/>
          <w:szCs w:val="24"/>
        </w:rPr>
        <w:t xml:space="preserve"> </w:t>
      </w:r>
      <w:r w:rsidRPr="00CF4D47">
        <w:rPr>
          <w:rFonts w:cs="Times New Roman"/>
          <w:szCs w:val="24"/>
        </w:rPr>
        <w:t>keskkonnasõbralikule investeeringule, mida oleks olnud võimalik teha ilma abita, moodustab mõlema investeeringu</w:t>
      </w:r>
      <w:r w:rsidR="0067727B">
        <w:rPr>
          <w:rFonts w:cs="Times New Roman"/>
          <w:szCs w:val="24"/>
        </w:rPr>
        <w:t xml:space="preserve"> </w:t>
      </w:r>
      <w:r w:rsidRPr="00CF4D47">
        <w:rPr>
          <w:rFonts w:cs="Times New Roman"/>
          <w:szCs w:val="24"/>
        </w:rPr>
        <w:t>kulude vahe taastuvenergiaga seotud abikõlblikud kulud;</w:t>
      </w:r>
    </w:p>
    <w:p w14:paraId="53747F0F" w14:textId="77777777" w:rsidR="00D25B68" w:rsidRPr="00CF4D47" w:rsidRDefault="00D25B68" w:rsidP="00D25B68">
      <w:pPr>
        <w:pStyle w:val="Loendilik"/>
        <w:ind w:left="0"/>
        <w:rPr>
          <w:rFonts w:cs="Times New Roman"/>
          <w:szCs w:val="24"/>
        </w:rPr>
      </w:pPr>
    </w:p>
    <w:p w14:paraId="373B4D86" w14:textId="77777777" w:rsidR="00D25B68" w:rsidRPr="00CF4D47" w:rsidRDefault="00D25B68" w:rsidP="00D25B68">
      <w:pPr>
        <w:pStyle w:val="Loendilik"/>
        <w:ind w:left="0"/>
        <w:rPr>
          <w:rFonts w:cs="Times New Roman"/>
          <w:szCs w:val="24"/>
        </w:rPr>
      </w:pPr>
      <w:r w:rsidRPr="00CF4D47">
        <w:rPr>
          <w:rFonts w:cs="Times New Roman"/>
          <w:szCs w:val="24"/>
        </w:rPr>
        <w:t>c) teatavate väikeste käitiste puhul, kui vähem keskkonnasõbralikku investeeringut ei ole võimalik kindlaks teha, kuna piiratud suurusega käitisi ei eksisteeri, on abikõlblikud keskkonnakaitse parandamiseks tehtud investeeringu kogukulud.</w:t>
      </w:r>
    </w:p>
    <w:p w14:paraId="7919D6CE" w14:textId="77777777" w:rsidR="00D25B68" w:rsidRPr="00CF4D47" w:rsidRDefault="00D25B68" w:rsidP="00D25B68">
      <w:pPr>
        <w:pStyle w:val="Loendilik"/>
        <w:ind w:left="0"/>
        <w:rPr>
          <w:rFonts w:cs="Times New Roman"/>
          <w:szCs w:val="24"/>
        </w:rPr>
      </w:pPr>
    </w:p>
    <w:p w14:paraId="6F52A7D3" w14:textId="77777777" w:rsidR="00D25B68" w:rsidRPr="00CC3F79" w:rsidRDefault="00D25B68" w:rsidP="00D25B68">
      <w:pPr>
        <w:pStyle w:val="Loendilik"/>
        <w:ind w:left="0"/>
        <w:rPr>
          <w:rFonts w:cs="Times New Roman"/>
          <w:szCs w:val="24"/>
        </w:rPr>
      </w:pPr>
      <w:r w:rsidRPr="00CF4D47">
        <w:rPr>
          <w:rFonts w:cs="Times New Roman"/>
          <w:szCs w:val="24"/>
        </w:rPr>
        <w:t>Kulud, mis ei ole otseselt seotud keskkonnakaitse kõrgema taseme saavutamisega, ei ole abikõlblikud</w:t>
      </w:r>
    </w:p>
    <w:p w14:paraId="50FD47C2" w14:textId="77777777" w:rsidR="00D25B68" w:rsidRPr="00A04D11" w:rsidRDefault="00D25B68" w:rsidP="00D25B68">
      <w:pPr>
        <w:pStyle w:val="Loendilik"/>
        <w:ind w:left="0"/>
      </w:pPr>
    </w:p>
    <w:p w14:paraId="3DEE83C1" w14:textId="77777777" w:rsidR="00D25B68" w:rsidRPr="0062467F" w:rsidRDefault="00D25B68" w:rsidP="00D25B68">
      <w:pPr>
        <w:spacing w:line="240" w:lineRule="auto"/>
      </w:pPr>
      <w:r>
        <w:t xml:space="preserve"> Kui toetust antakse § 6 lõike 2 punktis 2 sätestatud tegevuse elluviimiseks üldise grupierandi määruse alusel, ei tohi toetuse osakaal ületada 30 protsenti toetatavatest kuludest lõppsaaja jaoks, kes on suurettevõtja. Toetuse osakaalu võib suurendada 20 protsendi võrra väikeettevõtjale antava abi korral ja kümme protsendi võrra keskmise suurusega ettevõtjale antava abi korral.</w:t>
      </w:r>
    </w:p>
    <w:p w14:paraId="02416918" w14:textId="77777777" w:rsidR="00D25B68" w:rsidRDefault="00D25B68" w:rsidP="00D25B68">
      <w:pPr>
        <w:spacing w:line="240" w:lineRule="auto"/>
      </w:pPr>
    </w:p>
    <w:p w14:paraId="2269795D" w14:textId="77777777" w:rsidR="00D25B68" w:rsidRDefault="00D25B68" w:rsidP="00D25B68">
      <w:pPr>
        <w:spacing w:line="240" w:lineRule="auto"/>
      </w:pPr>
      <w:r w:rsidRPr="00CC3F79">
        <w:rPr>
          <w:b/>
          <w:bCs/>
        </w:rPr>
        <w:t>Vähese tähtsusega abi</w:t>
      </w:r>
      <w:r w:rsidRPr="0062467F">
        <w:t xml:space="preserve"> rakendatakse vastavalt Euroopa Komisjoni määrusele (EL) nr 1407/2013. Vähese tähtsusega abi piirmäär on 200 000 kolme aasta jooksul ühe ettevõtja kohta kõikidest avaliku sektori allikatest. Kui toetus on määruse § 1 nimetatud vähese tähtsusega abi, on toetuse maksimaalne osakaal projekti abikõlblikest kuludest 30%</w:t>
      </w:r>
      <w:r>
        <w:t>.</w:t>
      </w:r>
    </w:p>
    <w:p w14:paraId="4361AEBE" w14:textId="77777777" w:rsidR="00D25B68" w:rsidRDefault="00D25B68" w:rsidP="00D25B68">
      <w:pPr>
        <w:spacing w:line="240" w:lineRule="auto"/>
      </w:pPr>
    </w:p>
    <w:p w14:paraId="15798438" w14:textId="77777777" w:rsidR="00D25B68" w:rsidRPr="0062467F" w:rsidRDefault="00D25B68" w:rsidP="00D25B68">
      <w:pPr>
        <w:spacing w:line="240" w:lineRule="auto"/>
      </w:pPr>
      <w:r w:rsidRPr="0062467F">
        <w:t>Kui projekti tegevust, mille jaoks antakse riigiabi või vähese tähtsusega abi, rahastatakse lisaks määruse alusel antavale toetusele ka muudest riigi, kohaliku omavalitsuse üksuse, Euroopa Liidu või selle liikmesriikide vahenditest, ei tohi tegevuse kogu rahastamise määr nimetatud allikatest kokku ületada:</w:t>
      </w:r>
    </w:p>
    <w:p w14:paraId="71D21FF9" w14:textId="77777777" w:rsidR="00D25B68" w:rsidRPr="0062467F" w:rsidRDefault="00D25B68" w:rsidP="00D25B68">
      <w:pPr>
        <w:spacing w:line="240" w:lineRule="auto"/>
      </w:pPr>
      <w:r w:rsidRPr="0062467F">
        <w:t xml:space="preserve">  1) vähese tähtsusega abi puhul 50 protsenti toetatavatest kuludest;</w:t>
      </w:r>
    </w:p>
    <w:p w14:paraId="2521862D" w14:textId="77777777" w:rsidR="00D25B68" w:rsidRPr="0062467F" w:rsidRDefault="00D25B68" w:rsidP="00D25B68">
      <w:pPr>
        <w:spacing w:line="240" w:lineRule="auto"/>
      </w:pPr>
      <w:r w:rsidRPr="0062467F">
        <w:t xml:space="preserve">  2) üldise grupierandi määruse artikli 41 alusel suurettevõtjale antav abi 50 protsenti, keskmise suurusega ettevõtjale 60 protsenti ja väikeettevõtjale 70 protsenti toetatavatest kuludest;</w:t>
      </w:r>
    </w:p>
    <w:p w14:paraId="1225236C" w14:textId="77777777" w:rsidR="00D25B68" w:rsidRPr="00016E70" w:rsidRDefault="00D25B68" w:rsidP="00D25B68">
      <w:pPr>
        <w:spacing w:line="240" w:lineRule="auto"/>
      </w:pPr>
      <w:r w:rsidRPr="0062467F">
        <w:t xml:space="preserve">  3) üldise grupierandi määruse artikli 46 alusel suurettevõtjale antav abi 45 protsenti, keskmise suurusega ettevõtjale 55 protsenti ja väikeettevõtjale 65 protsenti toetatavatest kuludest.</w:t>
      </w:r>
    </w:p>
    <w:p w14:paraId="0D5D11C9" w14:textId="77777777" w:rsidR="00A65D73" w:rsidRPr="0053112F" w:rsidRDefault="00A65D73" w:rsidP="007D5457"/>
    <w:p w14:paraId="6A182CFF" w14:textId="3C833430" w:rsidR="003D794E" w:rsidRDefault="003D794E" w:rsidP="00B2514F">
      <w:pPr>
        <w:pStyle w:val="Loendilik"/>
        <w:ind w:left="0"/>
      </w:pPr>
    </w:p>
    <w:p w14:paraId="18152210" w14:textId="77777777" w:rsidR="00F53A94" w:rsidRPr="00834A2F" w:rsidRDefault="00F53A94" w:rsidP="00B97226">
      <w:pPr>
        <w:pStyle w:val="Default"/>
        <w:jc w:val="both"/>
        <w:rPr>
          <w:b/>
          <w:bCs/>
          <w:color w:val="auto"/>
          <w:lang w:val="et-EE"/>
        </w:rPr>
      </w:pPr>
    </w:p>
    <w:p w14:paraId="3BE0BE4E" w14:textId="43032037" w:rsidR="00E1232D" w:rsidRPr="005E3EA1" w:rsidRDefault="00E1232D" w:rsidP="00B97226">
      <w:pPr>
        <w:pStyle w:val="Default"/>
        <w:jc w:val="both"/>
        <w:rPr>
          <w:color w:val="FF0000"/>
          <w:sz w:val="23"/>
          <w:szCs w:val="23"/>
          <w:lang w:val="et-EE"/>
        </w:rPr>
      </w:pPr>
      <w:r w:rsidRPr="00834A2F">
        <w:rPr>
          <w:b/>
          <w:bCs/>
          <w:color w:val="auto"/>
          <w:lang w:val="et-EE"/>
        </w:rPr>
        <w:t xml:space="preserve">NB! </w:t>
      </w:r>
      <w:r w:rsidRPr="00834A2F">
        <w:rPr>
          <w:b/>
          <w:bCs/>
          <w:color w:val="auto"/>
          <w:sz w:val="23"/>
          <w:szCs w:val="23"/>
          <w:lang w:val="et-EE"/>
        </w:rPr>
        <w:t xml:space="preserve">Grupierandi määruse artikkel 6 kohaselt peab abil olema ergutav mõju, st et taotleja ei </w:t>
      </w:r>
      <w:r w:rsidRPr="00CB0B57">
        <w:rPr>
          <w:b/>
          <w:bCs/>
          <w:color w:val="auto"/>
          <w:sz w:val="23"/>
          <w:szCs w:val="23"/>
          <w:lang w:val="et-EE"/>
        </w:rPr>
        <w:t xml:space="preserve">tohi </w:t>
      </w:r>
      <w:r w:rsidR="00626741" w:rsidRPr="00CB0B57">
        <w:rPr>
          <w:b/>
          <w:bCs/>
          <w:color w:val="auto"/>
          <w:sz w:val="23"/>
          <w:szCs w:val="23"/>
          <w:lang w:val="et-EE"/>
        </w:rPr>
        <w:t xml:space="preserve">taotluse kohase </w:t>
      </w:r>
      <w:r w:rsidRPr="00CB0B57">
        <w:rPr>
          <w:b/>
          <w:bCs/>
          <w:color w:val="auto"/>
          <w:sz w:val="23"/>
          <w:szCs w:val="23"/>
          <w:lang w:val="et-EE"/>
        </w:rPr>
        <w:t>projekti tegevustega alustada enne taotluse esitamist.</w:t>
      </w:r>
    </w:p>
    <w:p w14:paraId="46F5F9E2" w14:textId="77777777" w:rsidR="00E1232D" w:rsidRPr="005E3EA1" w:rsidRDefault="00E1232D" w:rsidP="00B97226">
      <w:pPr>
        <w:pStyle w:val="Default"/>
        <w:jc w:val="both"/>
        <w:rPr>
          <w:b/>
          <w:bCs/>
          <w:color w:val="FF0000"/>
          <w:sz w:val="23"/>
          <w:szCs w:val="23"/>
          <w:lang w:val="et-EE"/>
        </w:rPr>
      </w:pPr>
    </w:p>
    <w:p w14:paraId="71B2BA35" w14:textId="44E04253" w:rsidR="00E26E69" w:rsidRPr="00CB0B57" w:rsidRDefault="00E26E69" w:rsidP="00B97226">
      <w:pPr>
        <w:pStyle w:val="Default"/>
        <w:jc w:val="both"/>
        <w:rPr>
          <w:b/>
          <w:bCs/>
          <w:color w:val="auto"/>
          <w:sz w:val="23"/>
          <w:szCs w:val="23"/>
          <w:lang w:val="et-EE"/>
        </w:rPr>
      </w:pPr>
      <w:r w:rsidRPr="00CB0B57">
        <w:rPr>
          <w:b/>
          <w:bCs/>
          <w:color w:val="auto"/>
          <w:sz w:val="23"/>
          <w:szCs w:val="23"/>
          <w:lang w:val="et-EE"/>
        </w:rPr>
        <w:t xml:space="preserve">Tabel 1. Toetuse määra lihtsustatud </w:t>
      </w:r>
      <w:r w:rsidR="00E1232D" w:rsidRPr="00CB0B57">
        <w:rPr>
          <w:b/>
          <w:bCs/>
          <w:color w:val="auto"/>
          <w:sz w:val="23"/>
          <w:szCs w:val="23"/>
          <w:lang w:val="et-EE"/>
        </w:rPr>
        <w:t>tab</w:t>
      </w:r>
      <w:r w:rsidR="00DF2698" w:rsidRPr="00CB0B57">
        <w:rPr>
          <w:b/>
          <w:bCs/>
          <w:color w:val="auto"/>
          <w:sz w:val="23"/>
          <w:szCs w:val="23"/>
          <w:lang w:val="et-EE"/>
        </w:rPr>
        <w:t>e</w:t>
      </w:r>
      <w:r w:rsidR="00E1232D" w:rsidRPr="00CB0B57">
        <w:rPr>
          <w:b/>
          <w:bCs/>
          <w:color w:val="auto"/>
          <w:sz w:val="23"/>
          <w:szCs w:val="23"/>
          <w:lang w:val="et-EE"/>
        </w:rPr>
        <w:t>l</w:t>
      </w:r>
    </w:p>
    <w:tbl>
      <w:tblPr>
        <w:tblStyle w:val="Kontuurtabel"/>
        <w:tblW w:w="0" w:type="auto"/>
        <w:tblLook w:val="04A0" w:firstRow="1" w:lastRow="0" w:firstColumn="1" w:lastColumn="0" w:noHBand="0" w:noVBand="1"/>
      </w:tblPr>
      <w:tblGrid>
        <w:gridCol w:w="3020"/>
        <w:gridCol w:w="2220"/>
        <w:gridCol w:w="3822"/>
      </w:tblGrid>
      <w:tr w:rsidR="003733C9" w:rsidRPr="00E228CC" w14:paraId="212142CF" w14:textId="77777777" w:rsidTr="00EC5F30">
        <w:tc>
          <w:tcPr>
            <w:tcW w:w="3020" w:type="dxa"/>
          </w:tcPr>
          <w:p w14:paraId="460A4EC0" w14:textId="77777777" w:rsidR="003733C9" w:rsidRPr="00E228CC" w:rsidRDefault="003733C9" w:rsidP="00EC5F30">
            <w:pPr>
              <w:pStyle w:val="Default"/>
              <w:jc w:val="both"/>
              <w:rPr>
                <w:b/>
                <w:bCs/>
                <w:sz w:val="23"/>
                <w:szCs w:val="23"/>
                <w:lang w:val="et-EE"/>
              </w:rPr>
            </w:pPr>
            <w:r w:rsidRPr="00E228CC">
              <w:rPr>
                <w:b/>
                <w:bCs/>
                <w:sz w:val="23"/>
                <w:szCs w:val="23"/>
                <w:lang w:val="et-EE"/>
              </w:rPr>
              <w:t>Investeeringu tüüp</w:t>
            </w:r>
          </w:p>
        </w:tc>
        <w:tc>
          <w:tcPr>
            <w:tcW w:w="2220" w:type="dxa"/>
          </w:tcPr>
          <w:p w14:paraId="147BEDA6" w14:textId="77777777" w:rsidR="003733C9" w:rsidRPr="00E228CC" w:rsidRDefault="003733C9" w:rsidP="00EC5F30">
            <w:pPr>
              <w:pStyle w:val="Default"/>
              <w:jc w:val="both"/>
              <w:rPr>
                <w:b/>
                <w:bCs/>
                <w:sz w:val="23"/>
                <w:szCs w:val="23"/>
                <w:lang w:val="et-EE"/>
              </w:rPr>
            </w:pPr>
            <w:r w:rsidRPr="00E228CC">
              <w:rPr>
                <w:b/>
                <w:bCs/>
                <w:sz w:val="23"/>
                <w:szCs w:val="23"/>
                <w:lang w:val="et-EE"/>
              </w:rPr>
              <w:t xml:space="preserve">Toetuse maksimaalne määr abikõlblikest kuludest </w:t>
            </w:r>
          </w:p>
          <w:p w14:paraId="7158C13C" w14:textId="77777777" w:rsidR="003733C9" w:rsidRPr="00E228CC" w:rsidRDefault="003733C9" w:rsidP="00EC5F30">
            <w:pPr>
              <w:pStyle w:val="Default"/>
              <w:jc w:val="both"/>
              <w:rPr>
                <w:b/>
                <w:bCs/>
                <w:sz w:val="23"/>
                <w:szCs w:val="23"/>
                <w:lang w:val="et-EE"/>
              </w:rPr>
            </w:pPr>
          </w:p>
        </w:tc>
        <w:tc>
          <w:tcPr>
            <w:tcW w:w="3822" w:type="dxa"/>
          </w:tcPr>
          <w:p w14:paraId="74FA0305" w14:textId="77777777" w:rsidR="003733C9" w:rsidRPr="00E228CC" w:rsidRDefault="003733C9" w:rsidP="00EC5F30">
            <w:pPr>
              <w:pStyle w:val="Default"/>
              <w:jc w:val="both"/>
              <w:rPr>
                <w:b/>
                <w:bCs/>
                <w:sz w:val="23"/>
                <w:szCs w:val="23"/>
                <w:lang w:val="et-EE"/>
              </w:rPr>
            </w:pPr>
            <w:r w:rsidRPr="00E228CC">
              <w:rPr>
                <w:b/>
                <w:bCs/>
                <w:sz w:val="23"/>
                <w:szCs w:val="23"/>
                <w:lang w:val="et-EE"/>
              </w:rPr>
              <w:t xml:space="preserve">Abi liik ja abikõlblikud kulud </w:t>
            </w:r>
          </w:p>
          <w:p w14:paraId="3652CA22" w14:textId="77777777" w:rsidR="003733C9" w:rsidRPr="00E228CC" w:rsidRDefault="003733C9" w:rsidP="00EC5F30">
            <w:pPr>
              <w:pStyle w:val="Default"/>
              <w:jc w:val="both"/>
              <w:rPr>
                <w:b/>
                <w:bCs/>
                <w:sz w:val="23"/>
                <w:szCs w:val="23"/>
                <w:lang w:val="et-EE"/>
              </w:rPr>
            </w:pPr>
            <w:r w:rsidRPr="00E228CC">
              <w:rPr>
                <w:b/>
                <w:bCs/>
                <w:sz w:val="23"/>
                <w:szCs w:val="23"/>
                <w:lang w:val="et-EE"/>
              </w:rPr>
              <w:t xml:space="preserve">üldise grupierandi määruse kohaselt </w:t>
            </w:r>
          </w:p>
        </w:tc>
      </w:tr>
      <w:tr w:rsidR="003733C9" w:rsidRPr="00E228CC" w14:paraId="4A469418" w14:textId="77777777" w:rsidTr="00EC5F30">
        <w:tc>
          <w:tcPr>
            <w:tcW w:w="3020" w:type="dxa"/>
          </w:tcPr>
          <w:p w14:paraId="140CCB7B" w14:textId="77777777" w:rsidR="003733C9" w:rsidRPr="00E228CC" w:rsidRDefault="003733C9" w:rsidP="00EC5F30">
            <w:pPr>
              <w:pStyle w:val="Default"/>
              <w:jc w:val="both"/>
              <w:rPr>
                <w:sz w:val="23"/>
                <w:szCs w:val="23"/>
                <w:lang w:val="et-EE"/>
              </w:rPr>
            </w:pPr>
            <w:r w:rsidRPr="00E228CC">
              <w:rPr>
                <w:sz w:val="23"/>
                <w:szCs w:val="23"/>
                <w:lang w:val="et-EE"/>
              </w:rPr>
              <w:t>Mõlema tegevuse t</w:t>
            </w:r>
            <w:r>
              <w:rPr>
                <w:sz w:val="23"/>
                <w:szCs w:val="23"/>
                <w:lang w:val="et-EE"/>
              </w:rPr>
              <w:t>o</w:t>
            </w:r>
            <w:r w:rsidRPr="00E228CC">
              <w:rPr>
                <w:sz w:val="23"/>
                <w:szCs w:val="23"/>
                <w:lang w:val="et-EE"/>
              </w:rPr>
              <w:t>etamine, VTA</w:t>
            </w:r>
          </w:p>
        </w:tc>
        <w:tc>
          <w:tcPr>
            <w:tcW w:w="2220" w:type="dxa"/>
          </w:tcPr>
          <w:p w14:paraId="49E6DDB6" w14:textId="77777777" w:rsidR="003733C9" w:rsidRPr="00E228CC" w:rsidRDefault="003733C9" w:rsidP="00EC5F30">
            <w:pPr>
              <w:pStyle w:val="Default"/>
              <w:jc w:val="both"/>
              <w:rPr>
                <w:sz w:val="23"/>
                <w:szCs w:val="23"/>
                <w:lang w:val="et-EE"/>
              </w:rPr>
            </w:pPr>
            <w:r w:rsidRPr="00E228CC">
              <w:rPr>
                <w:sz w:val="23"/>
                <w:szCs w:val="23"/>
                <w:lang w:val="et-EE"/>
              </w:rPr>
              <w:t>30%</w:t>
            </w:r>
          </w:p>
        </w:tc>
        <w:tc>
          <w:tcPr>
            <w:tcW w:w="3822" w:type="dxa"/>
          </w:tcPr>
          <w:p w14:paraId="38D47984" w14:textId="77777777" w:rsidR="003733C9" w:rsidRPr="00E228CC" w:rsidRDefault="003733C9" w:rsidP="00EC5F30">
            <w:pPr>
              <w:pStyle w:val="Default"/>
              <w:jc w:val="both"/>
              <w:rPr>
                <w:sz w:val="23"/>
                <w:szCs w:val="23"/>
                <w:lang w:val="et-EE"/>
              </w:rPr>
            </w:pPr>
            <w:r w:rsidRPr="00E228CC">
              <w:rPr>
                <w:sz w:val="23"/>
                <w:szCs w:val="23"/>
                <w:lang w:val="et-EE"/>
              </w:rPr>
              <w:t>Vähese tähtsusega abi (kogu investeering, mis vastab käeso</w:t>
            </w:r>
            <w:r>
              <w:rPr>
                <w:sz w:val="23"/>
                <w:szCs w:val="23"/>
                <w:lang w:val="et-EE"/>
              </w:rPr>
              <w:t>l</w:t>
            </w:r>
            <w:r w:rsidRPr="00E228CC">
              <w:rPr>
                <w:sz w:val="23"/>
                <w:szCs w:val="23"/>
                <w:lang w:val="et-EE"/>
              </w:rPr>
              <w:t xml:space="preserve">eva määruse tingimustele abikõlblik) </w:t>
            </w:r>
          </w:p>
        </w:tc>
      </w:tr>
      <w:tr w:rsidR="003733C9" w:rsidRPr="00E228CC" w14:paraId="4BA009AB" w14:textId="77777777" w:rsidTr="00EC5F30">
        <w:tc>
          <w:tcPr>
            <w:tcW w:w="3020" w:type="dxa"/>
          </w:tcPr>
          <w:p w14:paraId="10AC4014" w14:textId="77777777" w:rsidR="003733C9" w:rsidRPr="00E228CC" w:rsidRDefault="003733C9" w:rsidP="00EC5F30">
            <w:pPr>
              <w:pStyle w:val="Default"/>
              <w:jc w:val="both"/>
              <w:rPr>
                <w:sz w:val="23"/>
                <w:szCs w:val="23"/>
                <w:lang w:val="et-EE"/>
              </w:rPr>
            </w:pPr>
            <w:r>
              <w:rPr>
                <w:lang w:val="et-EE"/>
              </w:rPr>
              <w:t>K</w:t>
            </w:r>
            <w:r w:rsidRPr="00105609">
              <w:rPr>
                <w:lang w:val="et-EE"/>
              </w:rPr>
              <w:t>augkütteseaduse § 4 tähenduses soojusettevõtja poolt taastuvenergiast toodetud soojuse energiasalvestusseadme projekteerimine ja rajamine ning sellega seotud tegevused</w:t>
            </w:r>
          </w:p>
        </w:tc>
        <w:tc>
          <w:tcPr>
            <w:tcW w:w="2220" w:type="dxa"/>
          </w:tcPr>
          <w:p w14:paraId="3B22ED33" w14:textId="77777777" w:rsidR="003733C9" w:rsidRPr="00E228CC" w:rsidRDefault="003733C9" w:rsidP="00EC5F30">
            <w:pPr>
              <w:pStyle w:val="Default"/>
              <w:jc w:val="both"/>
              <w:rPr>
                <w:sz w:val="23"/>
                <w:szCs w:val="23"/>
                <w:lang w:val="et-EE"/>
              </w:rPr>
            </w:pPr>
            <w:r w:rsidRPr="00E228CC">
              <w:rPr>
                <w:sz w:val="23"/>
                <w:szCs w:val="23"/>
                <w:lang w:val="et-EE"/>
              </w:rPr>
              <w:t>30%</w:t>
            </w:r>
            <w:r>
              <w:rPr>
                <w:sz w:val="23"/>
                <w:szCs w:val="23"/>
                <w:lang w:val="et-EE"/>
              </w:rPr>
              <w:t>/15%</w:t>
            </w:r>
            <w:r w:rsidRPr="00E228CC">
              <w:rPr>
                <w:sz w:val="23"/>
                <w:szCs w:val="23"/>
                <w:lang w:val="et-EE"/>
              </w:rPr>
              <w:t>+10%/20%</w:t>
            </w:r>
          </w:p>
        </w:tc>
        <w:tc>
          <w:tcPr>
            <w:tcW w:w="3822" w:type="dxa"/>
          </w:tcPr>
          <w:p w14:paraId="45F27E44" w14:textId="77777777" w:rsidR="003733C9" w:rsidRPr="00EB70C8" w:rsidRDefault="003733C9" w:rsidP="00EC5F30">
            <w:pPr>
              <w:pStyle w:val="Default"/>
              <w:jc w:val="both"/>
              <w:rPr>
                <w:sz w:val="23"/>
                <w:szCs w:val="23"/>
                <w:lang w:val="et-EE"/>
              </w:rPr>
            </w:pPr>
            <w:r w:rsidRPr="00EB70C8">
              <w:rPr>
                <w:sz w:val="23"/>
                <w:szCs w:val="23"/>
                <w:lang w:val="et-EE"/>
              </w:rPr>
              <w:t xml:space="preserve">Keskkonnakaitseks antav abi, artikkel 46 (energiatõhusale kaugküttele antav investeeringuteks ettenähtud abi, abikõlblikud – täiendavad kulud selleks, et tegutseda energiatõhusalt). </w:t>
            </w:r>
          </w:p>
          <w:p w14:paraId="02E2CE26" w14:textId="77777777" w:rsidR="003733C9" w:rsidRPr="00EB70C8" w:rsidRDefault="003733C9" w:rsidP="00EC5F30">
            <w:pPr>
              <w:pStyle w:val="Default"/>
              <w:jc w:val="both"/>
              <w:rPr>
                <w:sz w:val="23"/>
                <w:szCs w:val="23"/>
                <w:lang w:val="et-EE"/>
              </w:rPr>
            </w:pPr>
            <w:r w:rsidRPr="00EB70C8">
              <w:rPr>
                <w:sz w:val="23"/>
                <w:szCs w:val="23"/>
                <w:lang w:val="et-EE"/>
              </w:rPr>
              <w:t>Koostootmisjaamadeta piirkonnad – 30%;</w:t>
            </w:r>
          </w:p>
          <w:p w14:paraId="520B3A4E" w14:textId="77777777" w:rsidR="003733C9" w:rsidRPr="00EB70C8" w:rsidRDefault="003733C9" w:rsidP="00EC5F30">
            <w:pPr>
              <w:pStyle w:val="Default"/>
              <w:jc w:val="both"/>
              <w:rPr>
                <w:sz w:val="23"/>
                <w:szCs w:val="23"/>
                <w:lang w:val="et-EE"/>
              </w:rPr>
            </w:pPr>
            <w:r w:rsidRPr="00EB70C8">
              <w:rPr>
                <w:sz w:val="23"/>
                <w:szCs w:val="23"/>
                <w:lang w:val="et-EE"/>
              </w:rPr>
              <w:t>Koostootmisjaamadega piirkonnad-15%;</w:t>
            </w:r>
          </w:p>
          <w:p w14:paraId="13C8AC84" w14:textId="77777777" w:rsidR="003733C9" w:rsidRPr="00EB70C8" w:rsidRDefault="003733C9" w:rsidP="00EC5F30">
            <w:pPr>
              <w:pStyle w:val="Default"/>
              <w:jc w:val="both"/>
              <w:rPr>
                <w:sz w:val="23"/>
                <w:szCs w:val="23"/>
                <w:lang w:val="et-EE"/>
              </w:rPr>
            </w:pPr>
            <w:r w:rsidRPr="00EB70C8">
              <w:rPr>
                <w:sz w:val="23"/>
                <w:szCs w:val="23"/>
                <w:lang w:val="et-EE"/>
              </w:rPr>
              <w:t>+20% Väike ettevõte;</w:t>
            </w:r>
          </w:p>
          <w:p w14:paraId="148EF6D5" w14:textId="77777777" w:rsidR="003733C9" w:rsidRPr="00EB70C8" w:rsidRDefault="003733C9" w:rsidP="00EC5F30">
            <w:pPr>
              <w:pStyle w:val="Default"/>
              <w:jc w:val="both"/>
              <w:rPr>
                <w:sz w:val="23"/>
                <w:szCs w:val="23"/>
                <w:lang w:val="et-EE"/>
              </w:rPr>
            </w:pPr>
            <w:r w:rsidRPr="00EB70C8">
              <w:rPr>
                <w:sz w:val="23"/>
                <w:szCs w:val="23"/>
                <w:lang w:val="et-EE"/>
              </w:rPr>
              <w:t>+10%Keskmine ettevõtte.</w:t>
            </w:r>
          </w:p>
        </w:tc>
      </w:tr>
      <w:tr w:rsidR="003733C9" w:rsidRPr="00E228CC" w14:paraId="12CE6DF0" w14:textId="77777777" w:rsidTr="00EC5F30">
        <w:tc>
          <w:tcPr>
            <w:tcW w:w="3020" w:type="dxa"/>
          </w:tcPr>
          <w:p w14:paraId="559FB91D" w14:textId="77777777" w:rsidR="003733C9" w:rsidRPr="00E228CC" w:rsidRDefault="003733C9" w:rsidP="00EC5F30">
            <w:pPr>
              <w:pStyle w:val="Default"/>
              <w:jc w:val="both"/>
              <w:rPr>
                <w:sz w:val="23"/>
                <w:szCs w:val="23"/>
                <w:lang w:val="et-EE"/>
              </w:rPr>
            </w:pPr>
            <w:r>
              <w:rPr>
                <w:lang w:val="et-EE"/>
              </w:rPr>
              <w:t>T</w:t>
            </w:r>
            <w:r w:rsidRPr="00E93E2E">
              <w:rPr>
                <w:lang w:val="et-EE"/>
              </w:rPr>
              <w:t>aastuvenergiast toodetud elektri energiasalvestusseadme projekteerimine ja rajamine ning sellega seotud tegevused.</w:t>
            </w:r>
          </w:p>
        </w:tc>
        <w:tc>
          <w:tcPr>
            <w:tcW w:w="2220" w:type="dxa"/>
          </w:tcPr>
          <w:p w14:paraId="6B8D7F20" w14:textId="77777777" w:rsidR="003733C9" w:rsidRPr="00722CC0" w:rsidRDefault="003733C9" w:rsidP="00EC5F30">
            <w:pPr>
              <w:pStyle w:val="Default"/>
              <w:jc w:val="both"/>
              <w:rPr>
                <w:sz w:val="23"/>
                <w:szCs w:val="23"/>
                <w:lang w:val="et-EE"/>
              </w:rPr>
            </w:pPr>
            <w:r w:rsidRPr="00722CC0">
              <w:rPr>
                <w:sz w:val="23"/>
                <w:szCs w:val="23"/>
                <w:lang w:val="et-EE"/>
              </w:rPr>
              <w:t>30%+10%/20%</w:t>
            </w:r>
          </w:p>
        </w:tc>
        <w:tc>
          <w:tcPr>
            <w:tcW w:w="3822" w:type="dxa"/>
          </w:tcPr>
          <w:p w14:paraId="2E52D68D" w14:textId="77777777" w:rsidR="003733C9" w:rsidRPr="00722CC0" w:rsidRDefault="003733C9" w:rsidP="00EC5F30">
            <w:pPr>
              <w:pStyle w:val="Default"/>
              <w:jc w:val="both"/>
              <w:rPr>
                <w:sz w:val="23"/>
                <w:szCs w:val="23"/>
                <w:lang w:val="et-EE"/>
              </w:rPr>
            </w:pPr>
            <w:r w:rsidRPr="00722CC0">
              <w:rPr>
                <w:sz w:val="23"/>
                <w:szCs w:val="23"/>
                <w:lang w:val="et-EE"/>
              </w:rPr>
              <w:t>Keskkonnakaitseks antav abi, artikkel 41 (</w:t>
            </w:r>
            <w:r w:rsidRPr="00722CC0">
              <w:rPr>
                <w:lang w:val="et-EE"/>
              </w:rPr>
              <w:t>täiendavad investeerimiskulud, mis on vajalikud selleks, et edendada energia tootmist taastuvatest allikatest</w:t>
            </w:r>
            <w:r w:rsidRPr="00722CC0">
              <w:rPr>
                <w:sz w:val="23"/>
                <w:szCs w:val="23"/>
                <w:lang w:val="et-EE"/>
              </w:rPr>
              <w:t>).</w:t>
            </w:r>
          </w:p>
          <w:p w14:paraId="3AFDB6AA" w14:textId="77777777" w:rsidR="003733C9" w:rsidRPr="00722CC0" w:rsidRDefault="003733C9" w:rsidP="00EC5F30">
            <w:pPr>
              <w:pStyle w:val="Default"/>
              <w:jc w:val="both"/>
              <w:rPr>
                <w:sz w:val="23"/>
                <w:szCs w:val="23"/>
                <w:lang w:val="et-EE"/>
              </w:rPr>
            </w:pPr>
            <w:r w:rsidRPr="00722CC0">
              <w:rPr>
                <w:sz w:val="23"/>
                <w:szCs w:val="23"/>
                <w:lang w:val="et-EE"/>
              </w:rPr>
              <w:t>+20% Väike ettevõte;</w:t>
            </w:r>
          </w:p>
          <w:p w14:paraId="325570A0" w14:textId="77777777" w:rsidR="003733C9" w:rsidRPr="00722CC0" w:rsidRDefault="003733C9" w:rsidP="00EC5F30">
            <w:pPr>
              <w:pStyle w:val="Default"/>
              <w:jc w:val="both"/>
              <w:rPr>
                <w:sz w:val="23"/>
                <w:szCs w:val="23"/>
                <w:lang w:val="et-EE"/>
              </w:rPr>
            </w:pPr>
            <w:r w:rsidRPr="00722CC0">
              <w:rPr>
                <w:sz w:val="23"/>
                <w:szCs w:val="23"/>
                <w:lang w:val="et-EE"/>
              </w:rPr>
              <w:t>+10% Keskmine ettevõtte.</w:t>
            </w:r>
          </w:p>
        </w:tc>
      </w:tr>
    </w:tbl>
    <w:p w14:paraId="7020E754" w14:textId="77777777" w:rsidR="00536986" w:rsidRPr="00C8094E" w:rsidRDefault="00536986" w:rsidP="00B97226">
      <w:pPr>
        <w:pStyle w:val="Default"/>
        <w:jc w:val="both"/>
        <w:rPr>
          <w:color w:val="FF0000"/>
          <w:lang w:val="et-EE"/>
        </w:rPr>
      </w:pPr>
    </w:p>
    <w:sectPr w:rsidR="00536986" w:rsidRPr="00C809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64F3" w14:textId="77777777" w:rsidR="00F14662" w:rsidRDefault="00F14662" w:rsidP="00AA3431">
      <w:pPr>
        <w:spacing w:line="240" w:lineRule="auto"/>
      </w:pPr>
      <w:r>
        <w:separator/>
      </w:r>
    </w:p>
  </w:endnote>
  <w:endnote w:type="continuationSeparator" w:id="0">
    <w:p w14:paraId="5C24CA0D" w14:textId="77777777" w:rsidR="00F14662" w:rsidRDefault="00F14662" w:rsidP="00AA3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57D6" w14:textId="77777777" w:rsidR="00F14662" w:rsidRDefault="00F14662" w:rsidP="00AA3431">
      <w:pPr>
        <w:spacing w:line="240" w:lineRule="auto"/>
      </w:pPr>
      <w:r>
        <w:separator/>
      </w:r>
    </w:p>
  </w:footnote>
  <w:footnote w:type="continuationSeparator" w:id="0">
    <w:p w14:paraId="329ABF1C" w14:textId="77777777" w:rsidR="00F14662" w:rsidRDefault="00F14662" w:rsidP="00AA34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35"/>
    <w:rsid w:val="00001856"/>
    <w:rsid w:val="00007193"/>
    <w:rsid w:val="0000774C"/>
    <w:rsid w:val="000136CB"/>
    <w:rsid w:val="000139AC"/>
    <w:rsid w:val="000229A8"/>
    <w:rsid w:val="000254B3"/>
    <w:rsid w:val="00041A5B"/>
    <w:rsid w:val="0004285C"/>
    <w:rsid w:val="00043AE7"/>
    <w:rsid w:val="00050ADD"/>
    <w:rsid w:val="00051091"/>
    <w:rsid w:val="00053E7D"/>
    <w:rsid w:val="0005552A"/>
    <w:rsid w:val="000619A8"/>
    <w:rsid w:val="00064523"/>
    <w:rsid w:val="00066393"/>
    <w:rsid w:val="000664A0"/>
    <w:rsid w:val="00067249"/>
    <w:rsid w:val="000734B2"/>
    <w:rsid w:val="0007686E"/>
    <w:rsid w:val="00076A31"/>
    <w:rsid w:val="0008280D"/>
    <w:rsid w:val="00084C48"/>
    <w:rsid w:val="00084D27"/>
    <w:rsid w:val="00084DBF"/>
    <w:rsid w:val="000877C6"/>
    <w:rsid w:val="0009012C"/>
    <w:rsid w:val="00093FB0"/>
    <w:rsid w:val="000940F2"/>
    <w:rsid w:val="00096A18"/>
    <w:rsid w:val="000A20DB"/>
    <w:rsid w:val="000A5F3C"/>
    <w:rsid w:val="000B2663"/>
    <w:rsid w:val="000B3F73"/>
    <w:rsid w:val="000B5CEF"/>
    <w:rsid w:val="000C05FE"/>
    <w:rsid w:val="000C693E"/>
    <w:rsid w:val="000D0B91"/>
    <w:rsid w:val="000D64C6"/>
    <w:rsid w:val="000D74E2"/>
    <w:rsid w:val="000E3FE7"/>
    <w:rsid w:val="000E63DB"/>
    <w:rsid w:val="000F0612"/>
    <w:rsid w:val="000F4725"/>
    <w:rsid w:val="000F66FF"/>
    <w:rsid w:val="001027F1"/>
    <w:rsid w:val="001050AC"/>
    <w:rsid w:val="0010692F"/>
    <w:rsid w:val="00110190"/>
    <w:rsid w:val="001117EC"/>
    <w:rsid w:val="001118F6"/>
    <w:rsid w:val="00114089"/>
    <w:rsid w:val="001164BA"/>
    <w:rsid w:val="00121463"/>
    <w:rsid w:val="00121DE6"/>
    <w:rsid w:val="00122D8E"/>
    <w:rsid w:val="00134F97"/>
    <w:rsid w:val="00144E79"/>
    <w:rsid w:val="00144F0A"/>
    <w:rsid w:val="001450C1"/>
    <w:rsid w:val="00146E7E"/>
    <w:rsid w:val="001472C2"/>
    <w:rsid w:val="00154B70"/>
    <w:rsid w:val="00162373"/>
    <w:rsid w:val="00165551"/>
    <w:rsid w:val="00184597"/>
    <w:rsid w:val="00186AB5"/>
    <w:rsid w:val="0018701A"/>
    <w:rsid w:val="00187137"/>
    <w:rsid w:val="00196F6B"/>
    <w:rsid w:val="001A251A"/>
    <w:rsid w:val="001A364C"/>
    <w:rsid w:val="001A432F"/>
    <w:rsid w:val="001A53AB"/>
    <w:rsid w:val="001B0474"/>
    <w:rsid w:val="001B6569"/>
    <w:rsid w:val="001C2BC7"/>
    <w:rsid w:val="001D2754"/>
    <w:rsid w:val="001D671B"/>
    <w:rsid w:val="001E0144"/>
    <w:rsid w:val="001E1AF6"/>
    <w:rsid w:val="001E3124"/>
    <w:rsid w:val="001E5C2D"/>
    <w:rsid w:val="001E610D"/>
    <w:rsid w:val="001E6A2E"/>
    <w:rsid w:val="001F1531"/>
    <w:rsid w:val="001F2654"/>
    <w:rsid w:val="001F3ADE"/>
    <w:rsid w:val="00202441"/>
    <w:rsid w:val="00202660"/>
    <w:rsid w:val="0020410E"/>
    <w:rsid w:val="002108C0"/>
    <w:rsid w:val="00211243"/>
    <w:rsid w:val="002112F9"/>
    <w:rsid w:val="002113CB"/>
    <w:rsid w:val="00215880"/>
    <w:rsid w:val="00226A6A"/>
    <w:rsid w:val="0023086F"/>
    <w:rsid w:val="00231B0F"/>
    <w:rsid w:val="002333E4"/>
    <w:rsid w:val="002351A3"/>
    <w:rsid w:val="002361D6"/>
    <w:rsid w:val="002379E1"/>
    <w:rsid w:val="00237A00"/>
    <w:rsid w:val="00244752"/>
    <w:rsid w:val="00246B6A"/>
    <w:rsid w:val="002519CC"/>
    <w:rsid w:val="002545AB"/>
    <w:rsid w:val="0025644A"/>
    <w:rsid w:val="002603D0"/>
    <w:rsid w:val="00263535"/>
    <w:rsid w:val="00270835"/>
    <w:rsid w:val="002732CD"/>
    <w:rsid w:val="0028375D"/>
    <w:rsid w:val="00286F59"/>
    <w:rsid w:val="00292C06"/>
    <w:rsid w:val="002958F2"/>
    <w:rsid w:val="002A2D7A"/>
    <w:rsid w:val="002A68B2"/>
    <w:rsid w:val="002A72B7"/>
    <w:rsid w:val="002B0434"/>
    <w:rsid w:val="002B26A6"/>
    <w:rsid w:val="002B3053"/>
    <w:rsid w:val="002C0815"/>
    <w:rsid w:val="002E0202"/>
    <w:rsid w:val="002E7FB1"/>
    <w:rsid w:val="002F16F8"/>
    <w:rsid w:val="00302469"/>
    <w:rsid w:val="00305F3D"/>
    <w:rsid w:val="00314C99"/>
    <w:rsid w:val="00315FE0"/>
    <w:rsid w:val="00325123"/>
    <w:rsid w:val="00326A3E"/>
    <w:rsid w:val="00331430"/>
    <w:rsid w:val="003314C0"/>
    <w:rsid w:val="00332568"/>
    <w:rsid w:val="00353EFE"/>
    <w:rsid w:val="00366FA7"/>
    <w:rsid w:val="0036783D"/>
    <w:rsid w:val="003733C9"/>
    <w:rsid w:val="00376CD6"/>
    <w:rsid w:val="00380A79"/>
    <w:rsid w:val="0038577C"/>
    <w:rsid w:val="00390237"/>
    <w:rsid w:val="00391B29"/>
    <w:rsid w:val="00393821"/>
    <w:rsid w:val="00393EE7"/>
    <w:rsid w:val="00397B10"/>
    <w:rsid w:val="003A1405"/>
    <w:rsid w:val="003A4A84"/>
    <w:rsid w:val="003A4E51"/>
    <w:rsid w:val="003A5875"/>
    <w:rsid w:val="003A6089"/>
    <w:rsid w:val="003A79E7"/>
    <w:rsid w:val="003B5C66"/>
    <w:rsid w:val="003C2F60"/>
    <w:rsid w:val="003C7CBB"/>
    <w:rsid w:val="003D33C6"/>
    <w:rsid w:val="003D794E"/>
    <w:rsid w:val="003E266A"/>
    <w:rsid w:val="003E322E"/>
    <w:rsid w:val="003F134A"/>
    <w:rsid w:val="003F2C0D"/>
    <w:rsid w:val="003F6FE8"/>
    <w:rsid w:val="00400B51"/>
    <w:rsid w:val="00406992"/>
    <w:rsid w:val="0041477E"/>
    <w:rsid w:val="0041551A"/>
    <w:rsid w:val="0042157C"/>
    <w:rsid w:val="004237D0"/>
    <w:rsid w:val="00423906"/>
    <w:rsid w:val="00423FAE"/>
    <w:rsid w:val="00433125"/>
    <w:rsid w:val="004417D1"/>
    <w:rsid w:val="00443C02"/>
    <w:rsid w:val="00443D3F"/>
    <w:rsid w:val="004450DE"/>
    <w:rsid w:val="00451B3E"/>
    <w:rsid w:val="0045552C"/>
    <w:rsid w:val="004561D3"/>
    <w:rsid w:val="004568C4"/>
    <w:rsid w:val="00464556"/>
    <w:rsid w:val="004657F2"/>
    <w:rsid w:val="004700DF"/>
    <w:rsid w:val="00470EBA"/>
    <w:rsid w:val="00473857"/>
    <w:rsid w:val="004805E9"/>
    <w:rsid w:val="00483553"/>
    <w:rsid w:val="00483951"/>
    <w:rsid w:val="004841D6"/>
    <w:rsid w:val="00484283"/>
    <w:rsid w:val="00485961"/>
    <w:rsid w:val="00485F96"/>
    <w:rsid w:val="0048774B"/>
    <w:rsid w:val="004913C0"/>
    <w:rsid w:val="004A1129"/>
    <w:rsid w:val="004A1236"/>
    <w:rsid w:val="004A20BC"/>
    <w:rsid w:val="004A32A0"/>
    <w:rsid w:val="004A3549"/>
    <w:rsid w:val="004A548D"/>
    <w:rsid w:val="004A6D21"/>
    <w:rsid w:val="004A7CD6"/>
    <w:rsid w:val="004B30BB"/>
    <w:rsid w:val="004C0B21"/>
    <w:rsid w:val="004C75DB"/>
    <w:rsid w:val="004D1DF6"/>
    <w:rsid w:val="004D4806"/>
    <w:rsid w:val="004D7912"/>
    <w:rsid w:val="004E166D"/>
    <w:rsid w:val="004E502D"/>
    <w:rsid w:val="004E7706"/>
    <w:rsid w:val="004F08F6"/>
    <w:rsid w:val="005027EA"/>
    <w:rsid w:val="00502C94"/>
    <w:rsid w:val="005165F7"/>
    <w:rsid w:val="00517DE0"/>
    <w:rsid w:val="005243C3"/>
    <w:rsid w:val="0052775D"/>
    <w:rsid w:val="0053046C"/>
    <w:rsid w:val="0053073F"/>
    <w:rsid w:val="00533AE4"/>
    <w:rsid w:val="00536986"/>
    <w:rsid w:val="00540072"/>
    <w:rsid w:val="005451E7"/>
    <w:rsid w:val="005461B6"/>
    <w:rsid w:val="0055461B"/>
    <w:rsid w:val="00555B0F"/>
    <w:rsid w:val="00560A79"/>
    <w:rsid w:val="00561088"/>
    <w:rsid w:val="00562573"/>
    <w:rsid w:val="00570F88"/>
    <w:rsid w:val="00573D32"/>
    <w:rsid w:val="00576835"/>
    <w:rsid w:val="005828F9"/>
    <w:rsid w:val="00584877"/>
    <w:rsid w:val="00585D6D"/>
    <w:rsid w:val="00590DA1"/>
    <w:rsid w:val="00590DBC"/>
    <w:rsid w:val="005923D1"/>
    <w:rsid w:val="005B09DE"/>
    <w:rsid w:val="005B516B"/>
    <w:rsid w:val="005B51EC"/>
    <w:rsid w:val="005C43DD"/>
    <w:rsid w:val="005C610C"/>
    <w:rsid w:val="005C65F1"/>
    <w:rsid w:val="005E0E66"/>
    <w:rsid w:val="005E3482"/>
    <w:rsid w:val="005E3EA1"/>
    <w:rsid w:val="005E4208"/>
    <w:rsid w:val="005F3818"/>
    <w:rsid w:val="006005F5"/>
    <w:rsid w:val="00600A8F"/>
    <w:rsid w:val="006019EE"/>
    <w:rsid w:val="00607F2B"/>
    <w:rsid w:val="00617CD8"/>
    <w:rsid w:val="006230A1"/>
    <w:rsid w:val="00623CCE"/>
    <w:rsid w:val="00626741"/>
    <w:rsid w:val="00633913"/>
    <w:rsid w:val="00636A74"/>
    <w:rsid w:val="00641D00"/>
    <w:rsid w:val="00643963"/>
    <w:rsid w:val="00646317"/>
    <w:rsid w:val="00647DB8"/>
    <w:rsid w:val="00650946"/>
    <w:rsid w:val="00652334"/>
    <w:rsid w:val="0066338F"/>
    <w:rsid w:val="00663738"/>
    <w:rsid w:val="006660D8"/>
    <w:rsid w:val="006747E6"/>
    <w:rsid w:val="0067727B"/>
    <w:rsid w:val="00677610"/>
    <w:rsid w:val="00680C9F"/>
    <w:rsid w:val="006827FF"/>
    <w:rsid w:val="0068441B"/>
    <w:rsid w:val="0068694D"/>
    <w:rsid w:val="00691B63"/>
    <w:rsid w:val="00695B09"/>
    <w:rsid w:val="006A069A"/>
    <w:rsid w:val="006A32D6"/>
    <w:rsid w:val="006B2E76"/>
    <w:rsid w:val="006B4740"/>
    <w:rsid w:val="006C00A8"/>
    <w:rsid w:val="006C0DEA"/>
    <w:rsid w:val="006C2578"/>
    <w:rsid w:val="006C32A5"/>
    <w:rsid w:val="006D146C"/>
    <w:rsid w:val="006D192D"/>
    <w:rsid w:val="006D2EE7"/>
    <w:rsid w:val="006D5CAF"/>
    <w:rsid w:val="006D7163"/>
    <w:rsid w:val="006E187F"/>
    <w:rsid w:val="006E4071"/>
    <w:rsid w:val="006E6972"/>
    <w:rsid w:val="007005F3"/>
    <w:rsid w:val="0070298B"/>
    <w:rsid w:val="00706074"/>
    <w:rsid w:val="00707BA6"/>
    <w:rsid w:val="00710D4C"/>
    <w:rsid w:val="00712FC7"/>
    <w:rsid w:val="0071520F"/>
    <w:rsid w:val="00717580"/>
    <w:rsid w:val="00725701"/>
    <w:rsid w:val="007258D3"/>
    <w:rsid w:val="0073360F"/>
    <w:rsid w:val="00740A4A"/>
    <w:rsid w:val="007515D4"/>
    <w:rsid w:val="00756A39"/>
    <w:rsid w:val="007635D0"/>
    <w:rsid w:val="00763B09"/>
    <w:rsid w:val="00766849"/>
    <w:rsid w:val="00770A20"/>
    <w:rsid w:val="00771935"/>
    <w:rsid w:val="00772F1E"/>
    <w:rsid w:val="0077357E"/>
    <w:rsid w:val="00780795"/>
    <w:rsid w:val="007821B3"/>
    <w:rsid w:val="00782476"/>
    <w:rsid w:val="00782BAF"/>
    <w:rsid w:val="00783DC3"/>
    <w:rsid w:val="007900A6"/>
    <w:rsid w:val="007902AD"/>
    <w:rsid w:val="00791D9B"/>
    <w:rsid w:val="00792099"/>
    <w:rsid w:val="00793CE0"/>
    <w:rsid w:val="00795608"/>
    <w:rsid w:val="007A4FE6"/>
    <w:rsid w:val="007A64A2"/>
    <w:rsid w:val="007A653E"/>
    <w:rsid w:val="007B03DF"/>
    <w:rsid w:val="007B6F8B"/>
    <w:rsid w:val="007C5DB9"/>
    <w:rsid w:val="007D0669"/>
    <w:rsid w:val="007D5457"/>
    <w:rsid w:val="007E33D6"/>
    <w:rsid w:val="007E3AB8"/>
    <w:rsid w:val="007F1493"/>
    <w:rsid w:val="007F1BF3"/>
    <w:rsid w:val="007F36C0"/>
    <w:rsid w:val="007F5186"/>
    <w:rsid w:val="00802895"/>
    <w:rsid w:val="00804BB2"/>
    <w:rsid w:val="008064AD"/>
    <w:rsid w:val="008074B5"/>
    <w:rsid w:val="00812B71"/>
    <w:rsid w:val="008137A8"/>
    <w:rsid w:val="008164CD"/>
    <w:rsid w:val="00816850"/>
    <w:rsid w:val="008248B5"/>
    <w:rsid w:val="00831177"/>
    <w:rsid w:val="0083189E"/>
    <w:rsid w:val="00834A2F"/>
    <w:rsid w:val="00841BFE"/>
    <w:rsid w:val="00844110"/>
    <w:rsid w:val="00850F7B"/>
    <w:rsid w:val="00851A8A"/>
    <w:rsid w:val="00854144"/>
    <w:rsid w:val="00855EC1"/>
    <w:rsid w:val="00860283"/>
    <w:rsid w:val="00861B6F"/>
    <w:rsid w:val="00861EB3"/>
    <w:rsid w:val="00863D2D"/>
    <w:rsid w:val="00873FB5"/>
    <w:rsid w:val="0088085C"/>
    <w:rsid w:val="0088530A"/>
    <w:rsid w:val="00885968"/>
    <w:rsid w:val="00886E2E"/>
    <w:rsid w:val="00891CE1"/>
    <w:rsid w:val="008926D4"/>
    <w:rsid w:val="00894B4E"/>
    <w:rsid w:val="0089759B"/>
    <w:rsid w:val="008A58AF"/>
    <w:rsid w:val="008B01D3"/>
    <w:rsid w:val="008B71FE"/>
    <w:rsid w:val="008C0B22"/>
    <w:rsid w:val="008D12E5"/>
    <w:rsid w:val="008D404B"/>
    <w:rsid w:val="008E4127"/>
    <w:rsid w:val="008E64D0"/>
    <w:rsid w:val="008F0175"/>
    <w:rsid w:val="008F17BC"/>
    <w:rsid w:val="008F1B9D"/>
    <w:rsid w:val="00907A5F"/>
    <w:rsid w:val="00913009"/>
    <w:rsid w:val="00931B17"/>
    <w:rsid w:val="0093546C"/>
    <w:rsid w:val="00940EF2"/>
    <w:rsid w:val="00945548"/>
    <w:rsid w:val="00947BDB"/>
    <w:rsid w:val="00956182"/>
    <w:rsid w:val="009607DF"/>
    <w:rsid w:val="009616D3"/>
    <w:rsid w:val="00966039"/>
    <w:rsid w:val="0097152F"/>
    <w:rsid w:val="009778E8"/>
    <w:rsid w:val="009804C7"/>
    <w:rsid w:val="0098114C"/>
    <w:rsid w:val="009855B3"/>
    <w:rsid w:val="0099417F"/>
    <w:rsid w:val="00994CE9"/>
    <w:rsid w:val="00996368"/>
    <w:rsid w:val="009A66D6"/>
    <w:rsid w:val="009B5F6A"/>
    <w:rsid w:val="009B713A"/>
    <w:rsid w:val="009B7C06"/>
    <w:rsid w:val="009C081D"/>
    <w:rsid w:val="009C1582"/>
    <w:rsid w:val="009C4323"/>
    <w:rsid w:val="009C58B5"/>
    <w:rsid w:val="009C6ED8"/>
    <w:rsid w:val="009C7CAC"/>
    <w:rsid w:val="009D1036"/>
    <w:rsid w:val="009E1344"/>
    <w:rsid w:val="009E1DE7"/>
    <w:rsid w:val="009E7269"/>
    <w:rsid w:val="009F6488"/>
    <w:rsid w:val="009F6A6C"/>
    <w:rsid w:val="009F71BD"/>
    <w:rsid w:val="009F7D80"/>
    <w:rsid w:val="00A04D0D"/>
    <w:rsid w:val="00A06B6A"/>
    <w:rsid w:val="00A10046"/>
    <w:rsid w:val="00A154C9"/>
    <w:rsid w:val="00A16972"/>
    <w:rsid w:val="00A17B94"/>
    <w:rsid w:val="00A2234A"/>
    <w:rsid w:val="00A24779"/>
    <w:rsid w:val="00A32DDE"/>
    <w:rsid w:val="00A35030"/>
    <w:rsid w:val="00A36783"/>
    <w:rsid w:val="00A36A34"/>
    <w:rsid w:val="00A376B7"/>
    <w:rsid w:val="00A40DFE"/>
    <w:rsid w:val="00A41A1D"/>
    <w:rsid w:val="00A41AF1"/>
    <w:rsid w:val="00A52C83"/>
    <w:rsid w:val="00A53765"/>
    <w:rsid w:val="00A60072"/>
    <w:rsid w:val="00A64C41"/>
    <w:rsid w:val="00A64EC2"/>
    <w:rsid w:val="00A65D73"/>
    <w:rsid w:val="00A705A7"/>
    <w:rsid w:val="00A70A0B"/>
    <w:rsid w:val="00A72C26"/>
    <w:rsid w:val="00A749F6"/>
    <w:rsid w:val="00A76345"/>
    <w:rsid w:val="00A77341"/>
    <w:rsid w:val="00A849D8"/>
    <w:rsid w:val="00A91E5A"/>
    <w:rsid w:val="00A92775"/>
    <w:rsid w:val="00A9412D"/>
    <w:rsid w:val="00A961E7"/>
    <w:rsid w:val="00AA08BC"/>
    <w:rsid w:val="00AA3431"/>
    <w:rsid w:val="00AA4965"/>
    <w:rsid w:val="00AB31DE"/>
    <w:rsid w:val="00AB33C1"/>
    <w:rsid w:val="00AB7B77"/>
    <w:rsid w:val="00AC1E1A"/>
    <w:rsid w:val="00AC39A5"/>
    <w:rsid w:val="00AC6AFE"/>
    <w:rsid w:val="00AC6DBE"/>
    <w:rsid w:val="00AF2AAD"/>
    <w:rsid w:val="00AF35C2"/>
    <w:rsid w:val="00AF5952"/>
    <w:rsid w:val="00B0016F"/>
    <w:rsid w:val="00B00774"/>
    <w:rsid w:val="00B023B6"/>
    <w:rsid w:val="00B02FAB"/>
    <w:rsid w:val="00B2337A"/>
    <w:rsid w:val="00B2514F"/>
    <w:rsid w:val="00B27C92"/>
    <w:rsid w:val="00B31FEE"/>
    <w:rsid w:val="00B33A46"/>
    <w:rsid w:val="00B34F44"/>
    <w:rsid w:val="00B37407"/>
    <w:rsid w:val="00B45AC3"/>
    <w:rsid w:val="00B5052A"/>
    <w:rsid w:val="00B55087"/>
    <w:rsid w:val="00B56537"/>
    <w:rsid w:val="00B56CB0"/>
    <w:rsid w:val="00B56CF1"/>
    <w:rsid w:val="00B63760"/>
    <w:rsid w:val="00B83952"/>
    <w:rsid w:val="00B8518A"/>
    <w:rsid w:val="00B862E4"/>
    <w:rsid w:val="00B92015"/>
    <w:rsid w:val="00B92701"/>
    <w:rsid w:val="00B93378"/>
    <w:rsid w:val="00B94307"/>
    <w:rsid w:val="00B97226"/>
    <w:rsid w:val="00BA1EFC"/>
    <w:rsid w:val="00BA4096"/>
    <w:rsid w:val="00BB31B9"/>
    <w:rsid w:val="00BB4616"/>
    <w:rsid w:val="00BB5236"/>
    <w:rsid w:val="00BC0550"/>
    <w:rsid w:val="00BC27EE"/>
    <w:rsid w:val="00BC67A4"/>
    <w:rsid w:val="00BD2D03"/>
    <w:rsid w:val="00BD6555"/>
    <w:rsid w:val="00BD6F3D"/>
    <w:rsid w:val="00BE0590"/>
    <w:rsid w:val="00BE16B3"/>
    <w:rsid w:val="00BE1F0E"/>
    <w:rsid w:val="00BE7D75"/>
    <w:rsid w:val="00BF372F"/>
    <w:rsid w:val="00BF7156"/>
    <w:rsid w:val="00C02B2E"/>
    <w:rsid w:val="00C04DD2"/>
    <w:rsid w:val="00C110E0"/>
    <w:rsid w:val="00C16384"/>
    <w:rsid w:val="00C17069"/>
    <w:rsid w:val="00C2159E"/>
    <w:rsid w:val="00C23E3E"/>
    <w:rsid w:val="00C264D9"/>
    <w:rsid w:val="00C2667E"/>
    <w:rsid w:val="00C27F9A"/>
    <w:rsid w:val="00C313FD"/>
    <w:rsid w:val="00C35F06"/>
    <w:rsid w:val="00C405D8"/>
    <w:rsid w:val="00C441A3"/>
    <w:rsid w:val="00C52180"/>
    <w:rsid w:val="00C53387"/>
    <w:rsid w:val="00C54F7D"/>
    <w:rsid w:val="00C56759"/>
    <w:rsid w:val="00C56F7C"/>
    <w:rsid w:val="00C606C1"/>
    <w:rsid w:val="00C6304E"/>
    <w:rsid w:val="00C7007D"/>
    <w:rsid w:val="00C7051D"/>
    <w:rsid w:val="00C73330"/>
    <w:rsid w:val="00C75788"/>
    <w:rsid w:val="00C8094E"/>
    <w:rsid w:val="00C828EC"/>
    <w:rsid w:val="00C86C74"/>
    <w:rsid w:val="00C90467"/>
    <w:rsid w:val="00C96EA0"/>
    <w:rsid w:val="00CA5140"/>
    <w:rsid w:val="00CA66C0"/>
    <w:rsid w:val="00CB0B57"/>
    <w:rsid w:val="00CB2627"/>
    <w:rsid w:val="00CB4FC7"/>
    <w:rsid w:val="00CC1DEC"/>
    <w:rsid w:val="00CC4B78"/>
    <w:rsid w:val="00CD5032"/>
    <w:rsid w:val="00CD538E"/>
    <w:rsid w:val="00CE047C"/>
    <w:rsid w:val="00CE1257"/>
    <w:rsid w:val="00CE6C18"/>
    <w:rsid w:val="00CE7816"/>
    <w:rsid w:val="00CF3175"/>
    <w:rsid w:val="00CF67EB"/>
    <w:rsid w:val="00D02449"/>
    <w:rsid w:val="00D03581"/>
    <w:rsid w:val="00D04C3F"/>
    <w:rsid w:val="00D12A2D"/>
    <w:rsid w:val="00D22897"/>
    <w:rsid w:val="00D245EA"/>
    <w:rsid w:val="00D25178"/>
    <w:rsid w:val="00D25B68"/>
    <w:rsid w:val="00D269E5"/>
    <w:rsid w:val="00D3401F"/>
    <w:rsid w:val="00D40209"/>
    <w:rsid w:val="00D43403"/>
    <w:rsid w:val="00D518D5"/>
    <w:rsid w:val="00D533B9"/>
    <w:rsid w:val="00D562C2"/>
    <w:rsid w:val="00D63067"/>
    <w:rsid w:val="00D6724E"/>
    <w:rsid w:val="00D709E9"/>
    <w:rsid w:val="00D71AD5"/>
    <w:rsid w:val="00D77200"/>
    <w:rsid w:val="00D830F7"/>
    <w:rsid w:val="00D840D2"/>
    <w:rsid w:val="00D909AF"/>
    <w:rsid w:val="00D9290E"/>
    <w:rsid w:val="00DA581E"/>
    <w:rsid w:val="00DA6195"/>
    <w:rsid w:val="00DB0960"/>
    <w:rsid w:val="00DB397B"/>
    <w:rsid w:val="00DB433E"/>
    <w:rsid w:val="00DC041B"/>
    <w:rsid w:val="00DC0994"/>
    <w:rsid w:val="00DC2562"/>
    <w:rsid w:val="00DC4A3B"/>
    <w:rsid w:val="00DC4E4E"/>
    <w:rsid w:val="00DD774C"/>
    <w:rsid w:val="00DE33C5"/>
    <w:rsid w:val="00DE442D"/>
    <w:rsid w:val="00DF2698"/>
    <w:rsid w:val="00DF2DE2"/>
    <w:rsid w:val="00DF4441"/>
    <w:rsid w:val="00E03182"/>
    <w:rsid w:val="00E1232D"/>
    <w:rsid w:val="00E1513D"/>
    <w:rsid w:val="00E21796"/>
    <w:rsid w:val="00E228CC"/>
    <w:rsid w:val="00E26E69"/>
    <w:rsid w:val="00E27EBF"/>
    <w:rsid w:val="00E326C7"/>
    <w:rsid w:val="00E35F6E"/>
    <w:rsid w:val="00E41D4F"/>
    <w:rsid w:val="00E5028A"/>
    <w:rsid w:val="00E54B84"/>
    <w:rsid w:val="00E56AC3"/>
    <w:rsid w:val="00E60E24"/>
    <w:rsid w:val="00E61D88"/>
    <w:rsid w:val="00E649FC"/>
    <w:rsid w:val="00E66670"/>
    <w:rsid w:val="00E7156C"/>
    <w:rsid w:val="00E725C0"/>
    <w:rsid w:val="00E72F69"/>
    <w:rsid w:val="00E74222"/>
    <w:rsid w:val="00E74B8F"/>
    <w:rsid w:val="00E74C27"/>
    <w:rsid w:val="00E7626C"/>
    <w:rsid w:val="00E82AF2"/>
    <w:rsid w:val="00E96797"/>
    <w:rsid w:val="00EA4BEA"/>
    <w:rsid w:val="00EA5E95"/>
    <w:rsid w:val="00EA6AE8"/>
    <w:rsid w:val="00EB06B1"/>
    <w:rsid w:val="00EC620B"/>
    <w:rsid w:val="00EC6B61"/>
    <w:rsid w:val="00ED306D"/>
    <w:rsid w:val="00ED348A"/>
    <w:rsid w:val="00ED4825"/>
    <w:rsid w:val="00ED66FF"/>
    <w:rsid w:val="00ED7E37"/>
    <w:rsid w:val="00EE52EE"/>
    <w:rsid w:val="00EE5A1C"/>
    <w:rsid w:val="00EE61D3"/>
    <w:rsid w:val="00EF1650"/>
    <w:rsid w:val="00EF22BF"/>
    <w:rsid w:val="00F1091F"/>
    <w:rsid w:val="00F14662"/>
    <w:rsid w:val="00F17598"/>
    <w:rsid w:val="00F17FAA"/>
    <w:rsid w:val="00F241A8"/>
    <w:rsid w:val="00F24947"/>
    <w:rsid w:val="00F25A6C"/>
    <w:rsid w:val="00F263F5"/>
    <w:rsid w:val="00F27B79"/>
    <w:rsid w:val="00F44F88"/>
    <w:rsid w:val="00F46356"/>
    <w:rsid w:val="00F51717"/>
    <w:rsid w:val="00F53A94"/>
    <w:rsid w:val="00F57213"/>
    <w:rsid w:val="00F65D71"/>
    <w:rsid w:val="00F7349F"/>
    <w:rsid w:val="00F7530C"/>
    <w:rsid w:val="00F7542C"/>
    <w:rsid w:val="00F76572"/>
    <w:rsid w:val="00F900A3"/>
    <w:rsid w:val="00FA0CB3"/>
    <w:rsid w:val="00FA57DF"/>
    <w:rsid w:val="00FA5D3A"/>
    <w:rsid w:val="00FA6B49"/>
    <w:rsid w:val="00FA74AF"/>
    <w:rsid w:val="00FB0265"/>
    <w:rsid w:val="00FB079E"/>
    <w:rsid w:val="00FB1895"/>
    <w:rsid w:val="00FC2FB8"/>
    <w:rsid w:val="00FC5AF4"/>
    <w:rsid w:val="00FC5C76"/>
    <w:rsid w:val="00FC74CD"/>
    <w:rsid w:val="00FE1817"/>
    <w:rsid w:val="00FE1837"/>
    <w:rsid w:val="00FE3463"/>
    <w:rsid w:val="00FE47A1"/>
    <w:rsid w:val="00FF555D"/>
    <w:rsid w:val="00FF7AC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A30A"/>
  <w15:chartTrackingRefBased/>
  <w15:docId w15:val="{168D891F-E907-441B-972F-1D9D5CDE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70835"/>
    <w:pPr>
      <w:widowControl w:val="0"/>
      <w:suppressAutoHyphens/>
      <w:spacing w:after="0" w:line="238" w:lineRule="exact"/>
      <w:jc w:val="both"/>
    </w:pPr>
    <w:rPr>
      <w:rFonts w:eastAsia="SimSun" w:cs="Times New Roman"/>
      <w:kern w:val="1"/>
      <w:szCs w:val="24"/>
      <w:lang w:eastAsia="zh-CN" w:bidi="hi-IN"/>
    </w:rPr>
  </w:style>
  <w:style w:type="paragraph" w:styleId="Pealkiri1">
    <w:name w:val="heading 1"/>
    <w:basedOn w:val="Normaallaad"/>
    <w:next w:val="Normaallaad"/>
    <w:link w:val="Pealkiri1Mrk"/>
    <w:uiPriority w:val="9"/>
    <w:qFormat/>
    <w:rsid w:val="008F1B9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Pealkiri6">
    <w:name w:val="heading 6"/>
    <w:basedOn w:val="Normaallaad"/>
    <w:next w:val="Normaallaad"/>
    <w:link w:val="Pealkiri6Mrk"/>
    <w:rsid w:val="000A20DB"/>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270835"/>
    <w:pPr>
      <w:autoSpaceDE w:val="0"/>
      <w:autoSpaceDN w:val="0"/>
      <w:adjustRightInd w:val="0"/>
      <w:spacing w:after="0" w:line="240" w:lineRule="auto"/>
    </w:pPr>
    <w:rPr>
      <w:rFonts w:cs="Times New Roman"/>
      <w:color w:val="000000"/>
      <w:szCs w:val="24"/>
      <w:lang w:val="en-US"/>
    </w:rPr>
  </w:style>
  <w:style w:type="paragraph" w:styleId="Loendilik">
    <w:name w:val="List Paragraph"/>
    <w:basedOn w:val="Normaallaad"/>
    <w:uiPriority w:val="34"/>
    <w:qFormat/>
    <w:rsid w:val="00270835"/>
    <w:pPr>
      <w:ind w:left="720"/>
      <w:contextualSpacing/>
    </w:pPr>
    <w:rPr>
      <w:rFonts w:cs="Mangal"/>
      <w:szCs w:val="21"/>
    </w:rPr>
  </w:style>
  <w:style w:type="character" w:styleId="Kommentaariviide">
    <w:name w:val="annotation reference"/>
    <w:basedOn w:val="Liguvaikefont"/>
    <w:unhideWhenUsed/>
    <w:rsid w:val="004A6D21"/>
    <w:rPr>
      <w:sz w:val="16"/>
      <w:szCs w:val="16"/>
    </w:rPr>
  </w:style>
  <w:style w:type="paragraph" w:styleId="Kommentaaritekst">
    <w:name w:val="annotation text"/>
    <w:basedOn w:val="Normaallaad"/>
    <w:link w:val="KommentaaritekstMrk"/>
    <w:unhideWhenUsed/>
    <w:rsid w:val="004A6D21"/>
    <w:pPr>
      <w:spacing w:line="240" w:lineRule="auto"/>
    </w:pPr>
    <w:rPr>
      <w:rFonts w:cs="Mangal"/>
      <w:sz w:val="20"/>
      <w:szCs w:val="18"/>
    </w:rPr>
  </w:style>
  <w:style w:type="character" w:customStyle="1" w:styleId="KommentaaritekstMrk">
    <w:name w:val="Kommentaari tekst Märk"/>
    <w:basedOn w:val="Liguvaikefont"/>
    <w:link w:val="Kommentaaritekst"/>
    <w:rsid w:val="004A6D21"/>
    <w:rPr>
      <w:rFonts w:eastAsia="SimSun" w:cs="Mangal"/>
      <w:kern w:val="1"/>
      <w:sz w:val="20"/>
      <w:szCs w:val="18"/>
      <w:lang w:eastAsia="zh-CN" w:bidi="hi-IN"/>
    </w:rPr>
  </w:style>
  <w:style w:type="paragraph" w:styleId="Kommentaariteema">
    <w:name w:val="annotation subject"/>
    <w:basedOn w:val="Kommentaaritekst"/>
    <w:next w:val="Kommentaaritekst"/>
    <w:link w:val="KommentaariteemaMrk"/>
    <w:uiPriority w:val="99"/>
    <w:semiHidden/>
    <w:unhideWhenUsed/>
    <w:rsid w:val="004A6D21"/>
    <w:rPr>
      <w:b/>
      <w:bCs/>
    </w:rPr>
  </w:style>
  <w:style w:type="character" w:customStyle="1" w:styleId="KommentaariteemaMrk">
    <w:name w:val="Kommentaari teema Märk"/>
    <w:basedOn w:val="KommentaaritekstMrk"/>
    <w:link w:val="Kommentaariteema"/>
    <w:uiPriority w:val="99"/>
    <w:semiHidden/>
    <w:rsid w:val="004A6D21"/>
    <w:rPr>
      <w:rFonts w:eastAsia="SimSun" w:cs="Mangal"/>
      <w:b/>
      <w:bCs/>
      <w:kern w:val="1"/>
      <w:sz w:val="20"/>
      <w:szCs w:val="18"/>
      <w:lang w:eastAsia="zh-CN" w:bidi="hi-IN"/>
    </w:rPr>
  </w:style>
  <w:style w:type="table" w:styleId="Kontuurtabel">
    <w:name w:val="Table Grid"/>
    <w:basedOn w:val="Normaaltabel"/>
    <w:uiPriority w:val="59"/>
    <w:rsid w:val="00D5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6Mrk">
    <w:name w:val="Pealkiri 6 Märk"/>
    <w:basedOn w:val="Liguvaikefont"/>
    <w:link w:val="Pealkiri6"/>
    <w:rsid w:val="000A20DB"/>
    <w:rPr>
      <w:rFonts w:eastAsia="Times New Roman" w:cs="Times New Roman"/>
      <w:b/>
      <w:bCs/>
      <w:color w:val="000000"/>
      <w:sz w:val="22"/>
      <w:u w:color="000000"/>
      <w:lang w:eastAsia="et-EE"/>
    </w:rPr>
  </w:style>
  <w:style w:type="paragraph" w:styleId="Redaktsioon">
    <w:name w:val="Revision"/>
    <w:hidden/>
    <w:uiPriority w:val="99"/>
    <w:semiHidden/>
    <w:rsid w:val="002B0434"/>
    <w:pPr>
      <w:spacing w:after="0" w:line="240" w:lineRule="auto"/>
    </w:pPr>
    <w:rPr>
      <w:rFonts w:eastAsia="SimSun" w:cs="Mangal"/>
      <w:kern w:val="1"/>
      <w:szCs w:val="21"/>
      <w:lang w:eastAsia="zh-CN" w:bidi="hi-IN"/>
    </w:rPr>
  </w:style>
  <w:style w:type="character" w:customStyle="1" w:styleId="Pealkiri1Mrk">
    <w:name w:val="Pealkiri 1 Märk"/>
    <w:basedOn w:val="Liguvaikefont"/>
    <w:link w:val="Pealkiri1"/>
    <w:uiPriority w:val="9"/>
    <w:rsid w:val="008F1B9D"/>
    <w:rPr>
      <w:rFonts w:asciiTheme="majorHAnsi" w:eastAsiaTheme="majorEastAsia" w:hAnsiTheme="majorHAnsi" w:cs="Mangal"/>
      <w:color w:val="365F91" w:themeColor="accent1" w:themeShade="BF"/>
      <w:kern w:val="1"/>
      <w:sz w:val="32"/>
      <w:szCs w:val="29"/>
      <w:lang w:eastAsia="zh-CN" w:bidi="hi-IN"/>
    </w:rPr>
  </w:style>
  <w:style w:type="paragraph" w:customStyle="1" w:styleId="Pealkiri10">
    <w:name w:val="Pealkiri1"/>
    <w:autoRedefine/>
    <w:qFormat/>
    <w:rsid w:val="00B56CB0"/>
    <w:pPr>
      <w:spacing w:after="0" w:line="240" w:lineRule="auto"/>
      <w:jc w:val="right"/>
    </w:pPr>
    <w:rPr>
      <w:rFonts w:eastAsia="SimSun" w:cs="Times New Roman"/>
      <w:b/>
      <w:bCs/>
      <w:kern w:val="1"/>
      <w:szCs w:val="24"/>
      <w:lang w:eastAsia="zh-CN" w:bidi="hi-IN"/>
    </w:rPr>
  </w:style>
  <w:style w:type="character" w:styleId="Hperlink">
    <w:name w:val="Hyperlink"/>
    <w:basedOn w:val="Liguvaikefont"/>
    <w:uiPriority w:val="99"/>
    <w:unhideWhenUsed/>
    <w:rsid w:val="00BD2D03"/>
    <w:rPr>
      <w:color w:val="0000FF" w:themeColor="hyperlink"/>
      <w:u w:val="single"/>
    </w:rPr>
  </w:style>
  <w:style w:type="character" w:styleId="Lahendamatamainimine">
    <w:name w:val="Unresolved Mention"/>
    <w:basedOn w:val="Liguvaikefont"/>
    <w:uiPriority w:val="99"/>
    <w:semiHidden/>
    <w:unhideWhenUsed/>
    <w:rsid w:val="00BD2D03"/>
    <w:rPr>
      <w:color w:val="605E5C"/>
      <w:shd w:val="clear" w:color="auto" w:fill="E1DFDD"/>
    </w:rPr>
  </w:style>
  <w:style w:type="paragraph" w:styleId="Jutumullitekst">
    <w:name w:val="Balloon Text"/>
    <w:basedOn w:val="Normaallaad"/>
    <w:link w:val="JutumullitekstMrk"/>
    <w:uiPriority w:val="99"/>
    <w:semiHidden/>
    <w:unhideWhenUsed/>
    <w:rsid w:val="00BF372F"/>
    <w:pPr>
      <w:spacing w:line="240" w:lineRule="auto"/>
    </w:pPr>
    <w:rPr>
      <w:rFonts w:ascii="Segoe UI" w:hAnsi="Segoe UI" w:cs="Mangal"/>
      <w:sz w:val="18"/>
      <w:szCs w:val="16"/>
    </w:rPr>
  </w:style>
  <w:style w:type="character" w:customStyle="1" w:styleId="JutumullitekstMrk">
    <w:name w:val="Jutumullitekst Märk"/>
    <w:basedOn w:val="Liguvaikefont"/>
    <w:link w:val="Jutumullitekst"/>
    <w:uiPriority w:val="99"/>
    <w:semiHidden/>
    <w:rsid w:val="00BF372F"/>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9856">
      <w:bodyDiv w:val="1"/>
      <w:marLeft w:val="0"/>
      <w:marRight w:val="0"/>
      <w:marTop w:val="0"/>
      <w:marBottom w:val="0"/>
      <w:divBdr>
        <w:top w:val="none" w:sz="0" w:space="0" w:color="auto"/>
        <w:left w:val="none" w:sz="0" w:space="0" w:color="auto"/>
        <w:bottom w:val="none" w:sz="0" w:space="0" w:color="auto"/>
        <w:right w:val="none" w:sz="0" w:space="0" w:color="auto"/>
      </w:divBdr>
    </w:div>
    <w:div w:id="14776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ee/riigia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9DCF-EE37-4012-85B1-8EDA0798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4042</Words>
  <Characters>23042</Characters>
  <Application>Microsoft Office Word</Application>
  <DocSecurity>0</DocSecurity>
  <Lines>192</Lines>
  <Paragraphs>54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Petrova</dc:creator>
  <cp:keywords/>
  <dc:description/>
  <cp:lastModifiedBy>Anastasia Petrova</cp:lastModifiedBy>
  <cp:revision>14</cp:revision>
  <dcterms:created xsi:type="dcterms:W3CDTF">2022-12-13T15:46:00Z</dcterms:created>
  <dcterms:modified xsi:type="dcterms:W3CDTF">2022-12-15T10:19:00Z</dcterms:modified>
</cp:coreProperties>
</file>