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9F525" w14:textId="6DAADA84" w:rsidR="00783922" w:rsidRPr="00A1644C" w:rsidRDefault="00AA671F" w:rsidP="00A1644C">
      <w:pPr>
        <w:spacing w:after="0" w:line="240" w:lineRule="auto"/>
        <w:jc w:val="center"/>
        <w:rPr>
          <w:rFonts w:ascii="Times New Roman" w:hAnsi="Times New Roman" w:cs="Times New Roman"/>
          <w:b/>
          <w:sz w:val="24"/>
          <w:szCs w:val="24"/>
        </w:rPr>
      </w:pPr>
      <w:r w:rsidRPr="00A1644C">
        <w:rPr>
          <w:rFonts w:ascii="Times New Roman" w:hAnsi="Times New Roman" w:cs="Times New Roman"/>
          <w:b/>
          <w:sz w:val="24"/>
          <w:szCs w:val="24"/>
        </w:rPr>
        <w:t>Seletuskiri</w:t>
      </w:r>
    </w:p>
    <w:p w14:paraId="394535E7" w14:textId="1C24E873" w:rsidR="00A1644C" w:rsidRDefault="008054DD" w:rsidP="00A164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keskkonnaministri käskkirja</w:t>
      </w:r>
    </w:p>
    <w:p w14:paraId="2DC9F526" w14:textId="2F31C259" w:rsidR="0034488C" w:rsidRPr="00A1644C" w:rsidRDefault="00783922" w:rsidP="00A1644C">
      <w:pPr>
        <w:spacing w:after="0" w:line="240" w:lineRule="auto"/>
        <w:jc w:val="center"/>
        <w:rPr>
          <w:rFonts w:ascii="Times New Roman" w:hAnsi="Times New Roman" w:cs="Times New Roman"/>
          <w:b/>
          <w:sz w:val="24"/>
          <w:szCs w:val="24"/>
        </w:rPr>
      </w:pPr>
      <w:r w:rsidRPr="00A1644C">
        <w:rPr>
          <w:rFonts w:ascii="Times New Roman" w:hAnsi="Times New Roman" w:cs="Times New Roman"/>
          <w:b/>
          <w:sz w:val="24"/>
          <w:szCs w:val="24"/>
        </w:rPr>
        <w:t>„Keskkonnaministri 26.03.2015 käskkirja nr 302 muutmine“ juurde</w:t>
      </w:r>
    </w:p>
    <w:p w14:paraId="2DC9F527" w14:textId="77777777" w:rsidR="0034488C" w:rsidRDefault="0034488C" w:rsidP="00A1644C">
      <w:pPr>
        <w:spacing w:after="0" w:line="240" w:lineRule="auto"/>
        <w:jc w:val="both"/>
        <w:rPr>
          <w:rFonts w:ascii="Times New Roman" w:hAnsi="Times New Roman" w:cs="Times New Roman"/>
          <w:sz w:val="24"/>
          <w:szCs w:val="24"/>
        </w:rPr>
      </w:pPr>
    </w:p>
    <w:p w14:paraId="22F9AB99" w14:textId="77777777" w:rsidR="00A1644C" w:rsidRPr="00A1644C" w:rsidRDefault="00A1644C" w:rsidP="00A1644C">
      <w:pPr>
        <w:spacing w:after="0" w:line="240" w:lineRule="auto"/>
        <w:jc w:val="both"/>
        <w:rPr>
          <w:rFonts w:ascii="Times New Roman" w:hAnsi="Times New Roman" w:cs="Times New Roman"/>
          <w:sz w:val="24"/>
          <w:szCs w:val="24"/>
        </w:rPr>
      </w:pPr>
    </w:p>
    <w:p w14:paraId="2DC9F528" w14:textId="77777777" w:rsidR="00783922" w:rsidRPr="00A1644C" w:rsidRDefault="00783922" w:rsidP="008054DD">
      <w:pPr>
        <w:pStyle w:val="Loendilik"/>
        <w:numPr>
          <w:ilvl w:val="0"/>
          <w:numId w:val="4"/>
        </w:numPr>
        <w:tabs>
          <w:tab w:val="left" w:pos="284"/>
        </w:tabs>
        <w:spacing w:after="0" w:line="240" w:lineRule="auto"/>
        <w:ind w:left="0" w:firstLine="0"/>
        <w:rPr>
          <w:rFonts w:ascii="Times New Roman" w:hAnsi="Times New Roman" w:cs="Times New Roman"/>
          <w:b/>
          <w:sz w:val="24"/>
          <w:szCs w:val="24"/>
        </w:rPr>
      </w:pPr>
      <w:r w:rsidRPr="00A1644C">
        <w:rPr>
          <w:rFonts w:ascii="Times New Roman" w:hAnsi="Times New Roman" w:cs="Times New Roman"/>
          <w:b/>
          <w:sz w:val="24"/>
          <w:szCs w:val="24"/>
        </w:rPr>
        <w:t>Sissejuhatus</w:t>
      </w:r>
    </w:p>
    <w:p w14:paraId="2DC9F529" w14:textId="77777777" w:rsidR="00783922" w:rsidRPr="008054DD" w:rsidRDefault="00783922" w:rsidP="00A1644C">
      <w:pPr>
        <w:spacing w:after="0" w:line="240" w:lineRule="auto"/>
        <w:rPr>
          <w:rFonts w:ascii="Times New Roman" w:hAnsi="Times New Roman" w:cs="Times New Roman"/>
          <w:sz w:val="24"/>
          <w:szCs w:val="24"/>
        </w:rPr>
      </w:pPr>
    </w:p>
    <w:p w14:paraId="2DC9F52A" w14:textId="4C16B938" w:rsidR="00783922" w:rsidRPr="00B76783" w:rsidRDefault="00783922" w:rsidP="00A1644C">
      <w:pPr>
        <w:spacing w:after="0" w:line="240" w:lineRule="auto"/>
        <w:jc w:val="both"/>
        <w:rPr>
          <w:rFonts w:ascii="Times New Roman" w:hAnsi="Times New Roman" w:cs="Times New Roman"/>
          <w:sz w:val="24"/>
          <w:szCs w:val="24"/>
        </w:rPr>
      </w:pPr>
      <w:r w:rsidRPr="00B76783">
        <w:rPr>
          <w:rFonts w:ascii="Times New Roman" w:hAnsi="Times New Roman" w:cs="Times New Roman"/>
          <w:sz w:val="24"/>
          <w:szCs w:val="24"/>
        </w:rPr>
        <w:t>Käskk</w:t>
      </w:r>
      <w:r w:rsidR="008054DD">
        <w:rPr>
          <w:rFonts w:ascii="Times New Roman" w:hAnsi="Times New Roman" w:cs="Times New Roman"/>
          <w:sz w:val="24"/>
          <w:szCs w:val="24"/>
        </w:rPr>
        <w:t>iri kehtestatakse perioodi 2014–</w:t>
      </w:r>
      <w:r w:rsidRPr="00B76783">
        <w:rPr>
          <w:rFonts w:ascii="Times New Roman" w:hAnsi="Times New Roman" w:cs="Times New Roman"/>
          <w:sz w:val="24"/>
          <w:szCs w:val="24"/>
        </w:rPr>
        <w:t>2020 stru</w:t>
      </w:r>
      <w:r w:rsidR="008054DD">
        <w:rPr>
          <w:rFonts w:ascii="Times New Roman" w:hAnsi="Times New Roman" w:cs="Times New Roman"/>
          <w:sz w:val="24"/>
          <w:szCs w:val="24"/>
        </w:rPr>
        <w:t>ktuuritoetuse seaduse (edaspidi </w:t>
      </w:r>
      <w:r w:rsidRPr="00B76783">
        <w:rPr>
          <w:rFonts w:ascii="Times New Roman" w:hAnsi="Times New Roman" w:cs="Times New Roman"/>
          <w:i/>
          <w:sz w:val="24"/>
          <w:szCs w:val="24"/>
        </w:rPr>
        <w:t>struktuuritoetuse seadus</w:t>
      </w:r>
      <w:r w:rsidRPr="00B76783">
        <w:rPr>
          <w:rFonts w:ascii="Times New Roman" w:hAnsi="Times New Roman" w:cs="Times New Roman"/>
          <w:sz w:val="24"/>
          <w:szCs w:val="24"/>
        </w:rPr>
        <w:t>) § 16 lõike 1 alusel. Käesoleva käskkirjaga reguleeritakse toetuse andmist meetme tegevuse „</w:t>
      </w:r>
      <w:r w:rsidRPr="00B76783">
        <w:rPr>
          <w:rFonts w:ascii="Times New Roman" w:hAnsi="Times New Roman" w:cs="Times New Roman"/>
          <w:bCs/>
          <w:sz w:val="24"/>
          <w:szCs w:val="24"/>
          <w:lang w:eastAsia="et-EE"/>
        </w:rPr>
        <w:t>Meteoroloogiliste ja hüdroloogiliste</w:t>
      </w:r>
      <w:r w:rsidRPr="00B76783">
        <w:rPr>
          <w:rFonts w:ascii="Times New Roman" w:hAnsi="Times New Roman" w:cs="Times New Roman"/>
          <w:sz w:val="24"/>
          <w:szCs w:val="24"/>
        </w:rPr>
        <w:t xml:space="preserve"> näitajate seire arendamine kliimamuutuste hindamiseks või </w:t>
      </w:r>
      <w:r w:rsidR="008054DD">
        <w:rPr>
          <w:rFonts w:ascii="Times New Roman" w:hAnsi="Times New Roman" w:cs="Times New Roman"/>
          <w:sz w:val="24"/>
          <w:szCs w:val="24"/>
        </w:rPr>
        <w:t>prognoosimiseks“ elluviimiseks.</w:t>
      </w:r>
    </w:p>
    <w:p w14:paraId="2DC9F52B" w14:textId="77777777" w:rsidR="00783922" w:rsidRPr="00B76783" w:rsidRDefault="00783922" w:rsidP="00A1644C">
      <w:pPr>
        <w:spacing w:after="0" w:line="240" w:lineRule="auto"/>
        <w:jc w:val="both"/>
        <w:rPr>
          <w:rFonts w:ascii="Times New Roman" w:hAnsi="Times New Roman" w:cs="Times New Roman"/>
          <w:sz w:val="24"/>
          <w:szCs w:val="24"/>
        </w:rPr>
      </w:pPr>
    </w:p>
    <w:p w14:paraId="1D9A45BA" w14:textId="7AF25D13" w:rsidR="0003383D" w:rsidRPr="00B76783" w:rsidRDefault="00783922" w:rsidP="001772E6">
      <w:pPr>
        <w:spacing w:after="0" w:line="240" w:lineRule="auto"/>
        <w:jc w:val="both"/>
        <w:rPr>
          <w:rFonts w:ascii="Times New Roman" w:eastAsia="Times New Roman" w:hAnsi="Times New Roman" w:cs="Times New Roman"/>
          <w:sz w:val="24"/>
          <w:szCs w:val="24"/>
        </w:rPr>
      </w:pPr>
      <w:r w:rsidRPr="00B76783">
        <w:rPr>
          <w:rFonts w:ascii="Times New Roman" w:hAnsi="Times New Roman" w:cs="Times New Roman"/>
          <w:sz w:val="24"/>
          <w:szCs w:val="24"/>
        </w:rPr>
        <w:t xml:space="preserve">Käskkirja ja selle seletuskirja koostasid Keskkonnaministeeriumi </w:t>
      </w:r>
      <w:r w:rsidR="00C44CA6" w:rsidRPr="00B76783">
        <w:rPr>
          <w:rFonts w:ascii="Times New Roman" w:hAnsi="Times New Roman" w:cs="Times New Roman"/>
          <w:sz w:val="24"/>
          <w:szCs w:val="24"/>
        </w:rPr>
        <w:t>eelarve</w:t>
      </w:r>
      <w:r w:rsidR="008054DD">
        <w:rPr>
          <w:rFonts w:ascii="Times New Roman" w:hAnsi="Times New Roman" w:cs="Times New Roman"/>
          <w:sz w:val="24"/>
          <w:szCs w:val="24"/>
        </w:rPr>
        <w:t>-</w:t>
      </w:r>
      <w:r w:rsidR="00C44CA6" w:rsidRPr="00B76783">
        <w:rPr>
          <w:rFonts w:ascii="Times New Roman" w:hAnsi="Times New Roman" w:cs="Times New Roman"/>
          <w:sz w:val="24"/>
          <w:szCs w:val="24"/>
        </w:rPr>
        <w:t xml:space="preserve"> ja strateegiaosakonna peaspetsialist Eerika </w:t>
      </w:r>
      <w:proofErr w:type="spellStart"/>
      <w:r w:rsidR="00C44CA6" w:rsidRPr="00B76783">
        <w:rPr>
          <w:rFonts w:ascii="Times New Roman" w:hAnsi="Times New Roman" w:cs="Times New Roman"/>
          <w:sz w:val="24"/>
          <w:szCs w:val="24"/>
        </w:rPr>
        <w:t>Purgel</w:t>
      </w:r>
      <w:proofErr w:type="spellEnd"/>
      <w:r w:rsidR="00C44CA6" w:rsidRPr="00B76783">
        <w:rPr>
          <w:rFonts w:ascii="Times New Roman" w:hAnsi="Times New Roman" w:cs="Times New Roman"/>
          <w:sz w:val="24"/>
          <w:szCs w:val="24"/>
        </w:rPr>
        <w:t xml:space="preserve"> (e-po</w:t>
      </w:r>
      <w:r w:rsidR="008054DD">
        <w:rPr>
          <w:rFonts w:ascii="Times New Roman" w:hAnsi="Times New Roman" w:cs="Times New Roman"/>
          <w:sz w:val="24"/>
          <w:szCs w:val="24"/>
        </w:rPr>
        <w:t>st: eerika.purgel@envir.ee, tel</w:t>
      </w:r>
      <w:r w:rsidR="00C44CA6" w:rsidRPr="00B76783">
        <w:rPr>
          <w:rFonts w:ascii="Times New Roman" w:hAnsi="Times New Roman" w:cs="Times New Roman"/>
          <w:sz w:val="24"/>
          <w:szCs w:val="24"/>
        </w:rPr>
        <w:t xml:space="preserve"> 626 0709), </w:t>
      </w:r>
      <w:r w:rsidR="000D2369" w:rsidRPr="00B76783">
        <w:rPr>
          <w:rFonts w:ascii="Times New Roman" w:hAnsi="Times New Roman" w:cs="Times New Roman"/>
          <w:sz w:val="24"/>
          <w:szCs w:val="24"/>
        </w:rPr>
        <w:t>keskkonnakorralduse osakonna peaspetsialist Marika Lillemets (e-post: marika.lill</w:t>
      </w:r>
      <w:r w:rsidR="008054DD">
        <w:rPr>
          <w:rFonts w:ascii="Times New Roman" w:hAnsi="Times New Roman" w:cs="Times New Roman"/>
          <w:sz w:val="24"/>
          <w:szCs w:val="24"/>
        </w:rPr>
        <w:t>emets@envir.ee, tel</w:t>
      </w:r>
      <w:r w:rsidR="000D2369" w:rsidRPr="00B76783">
        <w:rPr>
          <w:rFonts w:ascii="Times New Roman" w:hAnsi="Times New Roman" w:cs="Times New Roman"/>
          <w:sz w:val="24"/>
          <w:szCs w:val="24"/>
        </w:rPr>
        <w:t xml:space="preserve"> 626 2867) </w:t>
      </w:r>
      <w:r w:rsidRPr="00B76783">
        <w:rPr>
          <w:rFonts w:ascii="Times New Roman" w:hAnsi="Times New Roman" w:cs="Times New Roman"/>
          <w:sz w:val="24"/>
          <w:szCs w:val="24"/>
        </w:rPr>
        <w:t xml:space="preserve">ja </w:t>
      </w:r>
      <w:r w:rsidR="00B2264B" w:rsidRPr="00B76783">
        <w:rPr>
          <w:rFonts w:ascii="Times New Roman" w:hAnsi="Times New Roman" w:cs="Times New Roman"/>
          <w:sz w:val="24"/>
          <w:szCs w:val="24"/>
        </w:rPr>
        <w:t>õigus</w:t>
      </w:r>
      <w:r w:rsidR="000D2369" w:rsidRPr="00B76783">
        <w:rPr>
          <w:rFonts w:ascii="Times New Roman" w:hAnsi="Times New Roman" w:cs="Times New Roman"/>
          <w:sz w:val="24"/>
          <w:szCs w:val="24"/>
        </w:rPr>
        <w:t>osakonna</w:t>
      </w:r>
      <w:r w:rsidR="00AD52FA" w:rsidRPr="00B76783">
        <w:rPr>
          <w:rFonts w:ascii="Times New Roman" w:hAnsi="Times New Roman" w:cs="Times New Roman"/>
          <w:sz w:val="24"/>
          <w:szCs w:val="24"/>
        </w:rPr>
        <w:t xml:space="preserve"> jurist Rene Lauk (e</w:t>
      </w:r>
      <w:r w:rsidR="00AD52FA" w:rsidRPr="00B76783">
        <w:rPr>
          <w:rFonts w:ascii="Times New Roman" w:hAnsi="Times New Roman" w:cs="Times New Roman"/>
          <w:sz w:val="24"/>
          <w:szCs w:val="24"/>
        </w:rPr>
        <w:noBreakHyphen/>
      </w:r>
      <w:r w:rsidRPr="00B76783">
        <w:rPr>
          <w:rFonts w:ascii="Times New Roman" w:hAnsi="Times New Roman" w:cs="Times New Roman"/>
          <w:sz w:val="24"/>
          <w:szCs w:val="24"/>
        </w:rPr>
        <w:t xml:space="preserve">post: </w:t>
      </w:r>
      <w:r w:rsidR="000D2369" w:rsidRPr="00B76783">
        <w:rPr>
          <w:rStyle w:val="Hperlink"/>
          <w:rFonts w:ascii="Times New Roman" w:hAnsi="Times New Roman"/>
          <w:color w:val="auto"/>
          <w:sz w:val="24"/>
          <w:szCs w:val="24"/>
          <w:u w:val="none"/>
        </w:rPr>
        <w:t>rene.lauk@envir.ee</w:t>
      </w:r>
      <w:r w:rsidR="008054DD">
        <w:rPr>
          <w:rFonts w:ascii="Times New Roman" w:hAnsi="Times New Roman" w:cs="Times New Roman"/>
          <w:sz w:val="24"/>
          <w:szCs w:val="24"/>
        </w:rPr>
        <w:t>, tel</w:t>
      </w:r>
      <w:r w:rsidRPr="00B76783">
        <w:rPr>
          <w:rFonts w:ascii="Times New Roman" w:hAnsi="Times New Roman" w:cs="Times New Roman"/>
          <w:sz w:val="24"/>
          <w:szCs w:val="24"/>
        </w:rPr>
        <w:t xml:space="preserve"> 626 2948)</w:t>
      </w:r>
      <w:r w:rsidR="00B2264B" w:rsidRPr="00B76783">
        <w:rPr>
          <w:rFonts w:ascii="Times New Roman" w:hAnsi="Times New Roman" w:cs="Times New Roman"/>
          <w:sz w:val="24"/>
          <w:szCs w:val="24"/>
        </w:rPr>
        <w:t>.</w:t>
      </w:r>
    </w:p>
    <w:p w14:paraId="1FABCFA2" w14:textId="77777777" w:rsidR="0003383D" w:rsidRPr="00B76783" w:rsidRDefault="0003383D" w:rsidP="001772E6">
      <w:pPr>
        <w:spacing w:after="0" w:line="240" w:lineRule="auto"/>
        <w:jc w:val="both"/>
        <w:rPr>
          <w:rFonts w:ascii="Times New Roman" w:eastAsia="Times New Roman" w:hAnsi="Times New Roman" w:cs="Times New Roman"/>
          <w:sz w:val="24"/>
          <w:szCs w:val="24"/>
        </w:rPr>
      </w:pPr>
    </w:p>
    <w:p w14:paraId="65E57F1C" w14:textId="208FFF14" w:rsidR="001772E6" w:rsidRPr="00B76783" w:rsidRDefault="001772E6" w:rsidP="001772E6">
      <w:pPr>
        <w:spacing w:after="0" w:line="240" w:lineRule="auto"/>
        <w:jc w:val="both"/>
        <w:rPr>
          <w:rFonts w:ascii="Times New Roman" w:eastAsia="Times New Roman" w:hAnsi="Times New Roman" w:cs="Times New Roman"/>
          <w:b/>
          <w:sz w:val="24"/>
          <w:szCs w:val="24"/>
          <w:lang w:eastAsia="zh-CN"/>
        </w:rPr>
      </w:pPr>
      <w:r w:rsidRPr="00B76783">
        <w:rPr>
          <w:rFonts w:ascii="Times New Roman" w:eastAsia="Times New Roman" w:hAnsi="Times New Roman" w:cs="Times New Roman"/>
          <w:sz w:val="24"/>
          <w:szCs w:val="24"/>
        </w:rPr>
        <w:t xml:space="preserve">Muudatusega ajakohastatakse </w:t>
      </w:r>
      <w:r w:rsidR="00B2264B" w:rsidRPr="00B76783">
        <w:rPr>
          <w:rFonts w:ascii="Times New Roman" w:eastAsia="Times New Roman" w:hAnsi="Times New Roman" w:cs="Times New Roman"/>
          <w:sz w:val="24"/>
          <w:szCs w:val="24"/>
        </w:rPr>
        <w:t xml:space="preserve">käskkirjas </w:t>
      </w:r>
      <w:r w:rsidRPr="00B76783">
        <w:rPr>
          <w:rFonts w:ascii="Times New Roman" w:eastAsia="Times New Roman" w:hAnsi="Times New Roman" w:cs="Times New Roman"/>
          <w:sz w:val="24"/>
          <w:szCs w:val="24"/>
        </w:rPr>
        <w:t xml:space="preserve">toodud nõudeid, et lihtsustada selle rakendamist. </w:t>
      </w:r>
      <w:r w:rsidR="00180CA9" w:rsidRPr="00B76783">
        <w:rPr>
          <w:rFonts w:ascii="Times New Roman" w:eastAsia="Times New Roman" w:hAnsi="Times New Roman" w:cs="Times New Roman"/>
          <w:sz w:val="24"/>
          <w:szCs w:val="24"/>
        </w:rPr>
        <w:t xml:space="preserve">Lisaks pikendatakse projekti </w:t>
      </w:r>
      <w:r w:rsidR="00DE65A9" w:rsidRPr="00B76783">
        <w:rPr>
          <w:rFonts w:ascii="Times New Roman" w:eastAsia="Times New Roman" w:hAnsi="Times New Roman" w:cs="Times New Roman"/>
          <w:sz w:val="24"/>
          <w:szCs w:val="24"/>
        </w:rPr>
        <w:t xml:space="preserve">detailsete tegevuste </w:t>
      </w:r>
      <w:r w:rsidR="00180CA9" w:rsidRPr="00B76783">
        <w:rPr>
          <w:rFonts w:ascii="Times New Roman" w:eastAsia="Times New Roman" w:hAnsi="Times New Roman" w:cs="Times New Roman"/>
          <w:sz w:val="24"/>
          <w:szCs w:val="24"/>
        </w:rPr>
        <w:t>abikõlblikku perioodi.</w:t>
      </w:r>
      <w:r w:rsidR="00DE65A9" w:rsidRPr="00B76783">
        <w:rPr>
          <w:rFonts w:ascii="Times New Roman" w:eastAsia="Times New Roman" w:hAnsi="Times New Roman" w:cs="Times New Roman"/>
          <w:sz w:val="24"/>
          <w:szCs w:val="24"/>
        </w:rPr>
        <w:t xml:space="preserve"> Projekti lõppemise tähtaeg ei muut</w:t>
      </w:r>
      <w:r w:rsidR="008054DD">
        <w:rPr>
          <w:rFonts w:ascii="Times New Roman" w:eastAsia="Times New Roman" w:hAnsi="Times New Roman" w:cs="Times New Roman"/>
          <w:sz w:val="24"/>
          <w:szCs w:val="24"/>
        </w:rPr>
        <w:t>u, ühtegi tegevust ei lisandu.</w:t>
      </w:r>
    </w:p>
    <w:p w14:paraId="2DC9F52C" w14:textId="49EB6098" w:rsidR="00783922" w:rsidRPr="00B76783" w:rsidRDefault="00783922" w:rsidP="00A1644C">
      <w:pPr>
        <w:spacing w:after="0" w:line="240" w:lineRule="auto"/>
        <w:jc w:val="both"/>
        <w:rPr>
          <w:rFonts w:ascii="Times New Roman" w:hAnsi="Times New Roman" w:cs="Times New Roman"/>
          <w:sz w:val="24"/>
          <w:szCs w:val="24"/>
        </w:rPr>
      </w:pPr>
    </w:p>
    <w:p w14:paraId="2DC9F52E" w14:textId="77777777" w:rsidR="00783922" w:rsidRPr="00B76783" w:rsidRDefault="00783922" w:rsidP="008054DD">
      <w:pPr>
        <w:pStyle w:val="Loendilik"/>
        <w:numPr>
          <w:ilvl w:val="0"/>
          <w:numId w:val="4"/>
        </w:numPr>
        <w:tabs>
          <w:tab w:val="left" w:pos="284"/>
        </w:tabs>
        <w:spacing w:after="0" w:line="240" w:lineRule="auto"/>
        <w:ind w:left="0" w:firstLine="0"/>
        <w:rPr>
          <w:rFonts w:ascii="Times New Roman" w:hAnsi="Times New Roman" w:cs="Times New Roman"/>
          <w:b/>
          <w:sz w:val="24"/>
          <w:szCs w:val="24"/>
        </w:rPr>
      </w:pPr>
      <w:r w:rsidRPr="00B76783">
        <w:rPr>
          <w:rFonts w:ascii="Times New Roman" w:hAnsi="Times New Roman" w:cs="Times New Roman"/>
          <w:b/>
          <w:sz w:val="24"/>
          <w:szCs w:val="24"/>
        </w:rPr>
        <w:t>Käskkirja sisu ja võrdlev analüüs</w:t>
      </w:r>
    </w:p>
    <w:p w14:paraId="208B8158" w14:textId="77777777" w:rsidR="00A1644C" w:rsidRPr="008054DD" w:rsidRDefault="00A1644C" w:rsidP="00A1644C">
      <w:pPr>
        <w:pStyle w:val="Loendilik"/>
        <w:spacing w:after="0" w:line="240" w:lineRule="auto"/>
        <w:ind w:left="0"/>
        <w:rPr>
          <w:rFonts w:ascii="Times New Roman" w:hAnsi="Times New Roman" w:cs="Times New Roman"/>
          <w:sz w:val="24"/>
          <w:szCs w:val="24"/>
        </w:rPr>
      </w:pPr>
    </w:p>
    <w:p w14:paraId="732AF58F" w14:textId="321E36A3" w:rsidR="004858D1" w:rsidRPr="00B76783" w:rsidRDefault="004858D1" w:rsidP="00A1644C">
      <w:pPr>
        <w:spacing w:after="0" w:line="240" w:lineRule="auto"/>
        <w:jc w:val="both"/>
        <w:rPr>
          <w:rFonts w:ascii="Times New Roman" w:hAnsi="Times New Roman" w:cs="Times New Roman"/>
          <w:sz w:val="24"/>
          <w:szCs w:val="24"/>
        </w:rPr>
      </w:pPr>
      <w:r w:rsidRPr="00B76783">
        <w:rPr>
          <w:rFonts w:ascii="Times New Roman" w:hAnsi="Times New Roman" w:cs="Times New Roman"/>
          <w:sz w:val="24"/>
          <w:szCs w:val="24"/>
        </w:rPr>
        <w:t>Käskkirj</w:t>
      </w:r>
      <w:r w:rsidR="00CB4066" w:rsidRPr="00B76783">
        <w:rPr>
          <w:rFonts w:ascii="Times New Roman" w:hAnsi="Times New Roman" w:cs="Times New Roman"/>
          <w:sz w:val="24"/>
          <w:szCs w:val="24"/>
        </w:rPr>
        <w:t xml:space="preserve">aga pikendatakse </w:t>
      </w:r>
      <w:r w:rsidR="00C50C43" w:rsidRPr="00B76783">
        <w:rPr>
          <w:rFonts w:ascii="Times New Roman" w:hAnsi="Times New Roman" w:cs="Times New Roman"/>
          <w:sz w:val="24"/>
          <w:szCs w:val="24"/>
        </w:rPr>
        <w:t xml:space="preserve">detailsete </w:t>
      </w:r>
      <w:r w:rsidR="00CB4066" w:rsidRPr="00B76783">
        <w:rPr>
          <w:rFonts w:ascii="Times New Roman" w:hAnsi="Times New Roman" w:cs="Times New Roman"/>
          <w:sz w:val="24"/>
          <w:szCs w:val="24"/>
        </w:rPr>
        <w:t xml:space="preserve">tegevuste </w:t>
      </w:r>
      <w:r w:rsidRPr="00B76783">
        <w:rPr>
          <w:rFonts w:ascii="Times New Roman" w:hAnsi="Times New Roman" w:cs="Times New Roman"/>
          <w:sz w:val="24"/>
          <w:szCs w:val="24"/>
        </w:rPr>
        <w:t>läbiviimise tähtaega kuni 3</w:t>
      </w:r>
      <w:r w:rsidR="00B2264B" w:rsidRPr="00B76783">
        <w:rPr>
          <w:rFonts w:ascii="Times New Roman" w:hAnsi="Times New Roman" w:cs="Times New Roman"/>
          <w:sz w:val="24"/>
          <w:szCs w:val="24"/>
        </w:rPr>
        <w:t>1</w:t>
      </w:r>
      <w:r w:rsidRPr="00B76783">
        <w:rPr>
          <w:rFonts w:ascii="Times New Roman" w:hAnsi="Times New Roman" w:cs="Times New Roman"/>
          <w:sz w:val="24"/>
          <w:szCs w:val="24"/>
        </w:rPr>
        <w:t>.</w:t>
      </w:r>
      <w:r w:rsidR="00B2264B" w:rsidRPr="00B76783">
        <w:rPr>
          <w:rFonts w:ascii="Times New Roman" w:hAnsi="Times New Roman" w:cs="Times New Roman"/>
          <w:sz w:val="24"/>
          <w:szCs w:val="24"/>
        </w:rPr>
        <w:t>12</w:t>
      </w:r>
      <w:r w:rsidRPr="00B76783">
        <w:rPr>
          <w:rFonts w:ascii="Times New Roman" w:hAnsi="Times New Roman" w:cs="Times New Roman"/>
          <w:sz w:val="24"/>
          <w:szCs w:val="24"/>
        </w:rPr>
        <w:t>.20</w:t>
      </w:r>
      <w:r w:rsidR="00174907" w:rsidRPr="00B76783">
        <w:rPr>
          <w:rFonts w:ascii="Times New Roman" w:hAnsi="Times New Roman" w:cs="Times New Roman"/>
          <w:sz w:val="24"/>
          <w:szCs w:val="24"/>
        </w:rPr>
        <w:t>20</w:t>
      </w:r>
      <w:r w:rsidRPr="00B76783">
        <w:rPr>
          <w:rFonts w:ascii="Times New Roman" w:hAnsi="Times New Roman" w:cs="Times New Roman"/>
          <w:sz w:val="24"/>
          <w:szCs w:val="24"/>
        </w:rPr>
        <w:t xml:space="preserve">. Samuti </w:t>
      </w:r>
      <w:r w:rsidR="006D463D" w:rsidRPr="00B76783">
        <w:rPr>
          <w:rFonts w:ascii="Times New Roman" w:hAnsi="Times New Roman" w:cs="Times New Roman"/>
          <w:sz w:val="24"/>
          <w:szCs w:val="24"/>
        </w:rPr>
        <w:t>täpsustatakse aruannete esitamise korda</w:t>
      </w:r>
      <w:r w:rsidR="000F7C47" w:rsidRPr="00B76783">
        <w:rPr>
          <w:rFonts w:ascii="Times New Roman" w:hAnsi="Times New Roman" w:cs="Times New Roman"/>
          <w:sz w:val="24"/>
          <w:szCs w:val="24"/>
        </w:rPr>
        <w:t xml:space="preserve"> ning</w:t>
      </w:r>
      <w:r w:rsidR="006D463D" w:rsidRPr="00B76783">
        <w:rPr>
          <w:rFonts w:ascii="Times New Roman" w:hAnsi="Times New Roman" w:cs="Times New Roman"/>
          <w:sz w:val="24"/>
          <w:szCs w:val="24"/>
        </w:rPr>
        <w:t xml:space="preserve"> </w:t>
      </w:r>
      <w:r w:rsidRPr="00B76783">
        <w:rPr>
          <w:rFonts w:ascii="Times New Roman" w:hAnsi="Times New Roman" w:cs="Times New Roman"/>
          <w:sz w:val="24"/>
          <w:szCs w:val="24"/>
        </w:rPr>
        <w:t>pikendatakse tegevuste personalikulu abikõlblik</w:t>
      </w:r>
      <w:r w:rsidR="00CB4066" w:rsidRPr="00B76783">
        <w:rPr>
          <w:rFonts w:ascii="Times New Roman" w:hAnsi="Times New Roman" w:cs="Times New Roman"/>
          <w:sz w:val="24"/>
          <w:szCs w:val="24"/>
        </w:rPr>
        <w:t>k</w:t>
      </w:r>
      <w:r w:rsidRPr="00B76783">
        <w:rPr>
          <w:rFonts w:ascii="Times New Roman" w:hAnsi="Times New Roman" w:cs="Times New Roman"/>
          <w:sz w:val="24"/>
          <w:szCs w:val="24"/>
        </w:rPr>
        <w:t xml:space="preserve">use tähtaega </w:t>
      </w:r>
      <w:r w:rsidR="00CB4066" w:rsidRPr="00B76783">
        <w:rPr>
          <w:rFonts w:ascii="Times New Roman" w:hAnsi="Times New Roman" w:cs="Times New Roman"/>
          <w:sz w:val="24"/>
          <w:szCs w:val="24"/>
        </w:rPr>
        <w:t>kuni 3</w:t>
      </w:r>
      <w:r w:rsidR="00C50C43" w:rsidRPr="00B76783">
        <w:rPr>
          <w:rFonts w:ascii="Times New Roman" w:hAnsi="Times New Roman" w:cs="Times New Roman"/>
          <w:sz w:val="24"/>
          <w:szCs w:val="24"/>
        </w:rPr>
        <w:t>1.12</w:t>
      </w:r>
      <w:r w:rsidR="00CB4066" w:rsidRPr="00B76783">
        <w:rPr>
          <w:rFonts w:ascii="Times New Roman" w:hAnsi="Times New Roman" w:cs="Times New Roman"/>
          <w:sz w:val="24"/>
          <w:szCs w:val="24"/>
        </w:rPr>
        <w:t>.2020</w:t>
      </w:r>
      <w:r w:rsidRPr="00B76783">
        <w:rPr>
          <w:rFonts w:ascii="Times New Roman" w:hAnsi="Times New Roman" w:cs="Times New Roman"/>
          <w:sz w:val="24"/>
          <w:szCs w:val="24"/>
        </w:rPr>
        <w:t>. Käskkiri koosneb kahest punktist, mill</w:t>
      </w:r>
      <w:r w:rsidR="007E1CFD" w:rsidRPr="00B76783">
        <w:rPr>
          <w:rFonts w:ascii="Times New Roman" w:hAnsi="Times New Roman" w:cs="Times New Roman"/>
          <w:sz w:val="24"/>
          <w:szCs w:val="24"/>
        </w:rPr>
        <w:t>ega vahetatakse välja käskkirja</w:t>
      </w:r>
      <w:r w:rsidR="008054DD">
        <w:rPr>
          <w:rFonts w:ascii="Times New Roman" w:hAnsi="Times New Roman" w:cs="Times New Roman"/>
          <w:sz w:val="24"/>
          <w:szCs w:val="24"/>
        </w:rPr>
        <w:t xml:space="preserve"> lisad 1 ja 2. </w:t>
      </w:r>
      <w:r w:rsidRPr="00B76783">
        <w:rPr>
          <w:rFonts w:ascii="Times New Roman" w:hAnsi="Times New Roman" w:cs="Times New Roman"/>
          <w:sz w:val="24"/>
          <w:szCs w:val="24"/>
        </w:rPr>
        <w:t>Kuigi tehtavad muudatused ei ole kuigi ulatuslikud</w:t>
      </w:r>
      <w:r w:rsidR="000650E0" w:rsidRPr="00B76783">
        <w:rPr>
          <w:rFonts w:ascii="Times New Roman" w:hAnsi="Times New Roman" w:cs="Times New Roman"/>
          <w:sz w:val="24"/>
          <w:szCs w:val="24"/>
        </w:rPr>
        <w:t>,</w:t>
      </w:r>
      <w:r w:rsidRPr="00B76783">
        <w:rPr>
          <w:rFonts w:ascii="Times New Roman" w:hAnsi="Times New Roman" w:cs="Times New Roman"/>
          <w:sz w:val="24"/>
          <w:szCs w:val="24"/>
        </w:rPr>
        <w:t xml:space="preserve"> on õigusselguse huvides mõistlik mõlemad li</w:t>
      </w:r>
      <w:r w:rsidR="008054DD">
        <w:rPr>
          <w:rFonts w:ascii="Times New Roman" w:hAnsi="Times New Roman" w:cs="Times New Roman"/>
          <w:sz w:val="24"/>
          <w:szCs w:val="24"/>
        </w:rPr>
        <w:t>sad esitada uue terviktekstina.</w:t>
      </w:r>
    </w:p>
    <w:p w14:paraId="22EDE250" w14:textId="77777777" w:rsidR="00A1644C" w:rsidRPr="00B76783" w:rsidRDefault="00A1644C" w:rsidP="00A1644C">
      <w:pPr>
        <w:spacing w:after="0" w:line="240" w:lineRule="auto"/>
        <w:jc w:val="both"/>
        <w:rPr>
          <w:rFonts w:ascii="Times New Roman" w:hAnsi="Times New Roman" w:cs="Times New Roman"/>
          <w:sz w:val="24"/>
          <w:szCs w:val="24"/>
        </w:rPr>
      </w:pPr>
    </w:p>
    <w:p w14:paraId="58E59641" w14:textId="61E6FE84" w:rsidR="000A6C88" w:rsidRPr="00B76783" w:rsidRDefault="000A6C88" w:rsidP="00A1644C">
      <w:pPr>
        <w:spacing w:after="0" w:line="240" w:lineRule="auto"/>
        <w:jc w:val="both"/>
        <w:rPr>
          <w:rFonts w:ascii="Times New Roman" w:eastAsia="Times New Roman" w:hAnsi="Times New Roman" w:cs="Times New Roman"/>
          <w:sz w:val="24"/>
          <w:szCs w:val="24"/>
          <w:u w:val="single"/>
        </w:rPr>
      </w:pPr>
      <w:r w:rsidRPr="00B76783">
        <w:rPr>
          <w:rFonts w:ascii="Times New Roman" w:eastAsia="Times New Roman" w:hAnsi="Times New Roman" w:cs="Times New Roman"/>
          <w:sz w:val="24"/>
          <w:szCs w:val="24"/>
          <w:u w:val="single"/>
        </w:rPr>
        <w:t>Järgnevalt kajastatakse lisas 1 tehtavaid muudatusi.</w:t>
      </w:r>
    </w:p>
    <w:p w14:paraId="75BEF14E" w14:textId="77777777" w:rsidR="006F2BB4" w:rsidRPr="00B76783" w:rsidRDefault="006F2BB4" w:rsidP="00A1644C">
      <w:pPr>
        <w:spacing w:after="0" w:line="240" w:lineRule="auto"/>
        <w:jc w:val="both"/>
        <w:rPr>
          <w:rFonts w:ascii="Times New Roman" w:eastAsia="Times New Roman" w:hAnsi="Times New Roman" w:cs="Times New Roman"/>
          <w:sz w:val="24"/>
          <w:szCs w:val="24"/>
          <w:u w:val="single"/>
        </w:rPr>
      </w:pPr>
    </w:p>
    <w:p w14:paraId="46AB3D26" w14:textId="09569BD8" w:rsidR="001E7896" w:rsidRPr="00B76783" w:rsidRDefault="008054DD" w:rsidP="004158EC">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006F2BB4" w:rsidRPr="00B76783">
        <w:rPr>
          <w:rFonts w:ascii="Times New Roman" w:eastAsia="Times New Roman" w:hAnsi="Times New Roman" w:cs="Times New Roman"/>
          <w:sz w:val="24"/>
          <w:szCs w:val="24"/>
        </w:rPr>
        <w:t>Täpsusta</w:t>
      </w:r>
      <w:r w:rsidR="00C61459" w:rsidRPr="00B76783">
        <w:rPr>
          <w:rFonts w:ascii="Times New Roman" w:eastAsia="Times New Roman" w:hAnsi="Times New Roman" w:cs="Times New Roman"/>
          <w:sz w:val="24"/>
          <w:szCs w:val="24"/>
        </w:rPr>
        <w:t>takse punkti 3</w:t>
      </w:r>
      <w:r w:rsidR="006F2BB4" w:rsidRPr="00B76783">
        <w:rPr>
          <w:rFonts w:ascii="Times New Roman" w:eastAsia="Times New Roman" w:hAnsi="Times New Roman" w:cs="Times New Roman"/>
          <w:sz w:val="24"/>
          <w:szCs w:val="24"/>
        </w:rPr>
        <w:t xml:space="preserve">, pikendades tegevuste elluviimise tähtaega </w:t>
      </w:r>
      <w:r w:rsidR="00C50C43" w:rsidRPr="00B76783">
        <w:rPr>
          <w:rFonts w:ascii="Times New Roman" w:eastAsia="Times New Roman" w:hAnsi="Times New Roman" w:cs="Times New Roman"/>
          <w:sz w:val="24"/>
          <w:szCs w:val="24"/>
        </w:rPr>
        <w:t xml:space="preserve">kuni </w:t>
      </w:r>
      <w:r w:rsidR="006F2BB4" w:rsidRPr="00B76783">
        <w:rPr>
          <w:rFonts w:ascii="Times New Roman" w:eastAsia="Times New Roman" w:hAnsi="Times New Roman" w:cs="Times New Roman"/>
          <w:sz w:val="24"/>
          <w:szCs w:val="24"/>
        </w:rPr>
        <w:t>3</w:t>
      </w:r>
      <w:r w:rsidR="00693464" w:rsidRPr="00B76783">
        <w:rPr>
          <w:rFonts w:ascii="Times New Roman" w:eastAsia="Times New Roman" w:hAnsi="Times New Roman" w:cs="Times New Roman"/>
          <w:sz w:val="24"/>
          <w:szCs w:val="24"/>
        </w:rPr>
        <w:t>1</w:t>
      </w:r>
      <w:r w:rsidR="006F2BB4" w:rsidRPr="00B76783">
        <w:rPr>
          <w:rFonts w:ascii="Times New Roman" w:eastAsia="Times New Roman" w:hAnsi="Times New Roman" w:cs="Times New Roman"/>
          <w:sz w:val="24"/>
          <w:szCs w:val="24"/>
        </w:rPr>
        <w:t>.</w:t>
      </w:r>
      <w:r w:rsidR="00693464" w:rsidRPr="00B76783">
        <w:rPr>
          <w:rFonts w:ascii="Times New Roman" w:eastAsia="Times New Roman" w:hAnsi="Times New Roman" w:cs="Times New Roman"/>
          <w:sz w:val="24"/>
          <w:szCs w:val="24"/>
        </w:rPr>
        <w:t>12</w:t>
      </w:r>
      <w:r w:rsidR="006F2BB4" w:rsidRPr="00B76783">
        <w:rPr>
          <w:rFonts w:ascii="Times New Roman" w:eastAsia="Times New Roman" w:hAnsi="Times New Roman" w:cs="Times New Roman"/>
          <w:sz w:val="24"/>
          <w:szCs w:val="24"/>
        </w:rPr>
        <w:t xml:space="preserve">.2020. </w:t>
      </w:r>
      <w:r w:rsidR="000637E9" w:rsidRPr="00B76783">
        <w:rPr>
          <w:rFonts w:ascii="Times New Roman" w:eastAsia="Times New Roman" w:hAnsi="Times New Roman" w:cs="Times New Roman"/>
          <w:sz w:val="24"/>
          <w:szCs w:val="24"/>
        </w:rPr>
        <w:t>Täps</w:t>
      </w:r>
      <w:r>
        <w:rPr>
          <w:rFonts w:ascii="Times New Roman" w:eastAsia="Times New Roman" w:hAnsi="Times New Roman" w:cs="Times New Roman"/>
          <w:sz w:val="24"/>
          <w:szCs w:val="24"/>
        </w:rPr>
        <w:t>em selgitus o</w:t>
      </w:r>
      <w:r w:rsidR="000D7499">
        <w:rPr>
          <w:rFonts w:ascii="Times New Roman" w:eastAsia="Times New Roman" w:hAnsi="Times New Roman" w:cs="Times New Roman"/>
          <w:sz w:val="24"/>
          <w:szCs w:val="24"/>
        </w:rPr>
        <w:t>n toodud käesoleva seletuskirja</w:t>
      </w:r>
      <w:r>
        <w:rPr>
          <w:rFonts w:ascii="Times New Roman" w:eastAsia="Times New Roman" w:hAnsi="Times New Roman" w:cs="Times New Roman"/>
          <w:sz w:val="24"/>
          <w:szCs w:val="24"/>
        </w:rPr>
        <w:t xml:space="preserve"> p</w:t>
      </w:r>
      <w:r w:rsidR="000D7499">
        <w:rPr>
          <w:rFonts w:ascii="Times New Roman" w:eastAsia="Times New Roman" w:hAnsi="Times New Roman" w:cs="Times New Roman"/>
          <w:sz w:val="24"/>
          <w:szCs w:val="24"/>
        </w:rPr>
        <w:t>unkti</w:t>
      </w:r>
      <w:r>
        <w:rPr>
          <w:rFonts w:ascii="Times New Roman" w:eastAsia="Times New Roman" w:hAnsi="Times New Roman" w:cs="Times New Roman"/>
          <w:sz w:val="24"/>
          <w:szCs w:val="24"/>
        </w:rPr>
        <w:t xml:space="preserve"> 4 juures.</w:t>
      </w:r>
    </w:p>
    <w:p w14:paraId="33F71D1F" w14:textId="77777777" w:rsidR="00C50C43" w:rsidRPr="00B76783" w:rsidRDefault="00C50C43" w:rsidP="00A1644C">
      <w:pPr>
        <w:spacing w:after="0" w:line="240" w:lineRule="auto"/>
        <w:jc w:val="both"/>
        <w:rPr>
          <w:rFonts w:ascii="Times New Roman" w:eastAsia="Times New Roman" w:hAnsi="Times New Roman" w:cs="Times New Roman"/>
          <w:sz w:val="24"/>
          <w:szCs w:val="24"/>
        </w:rPr>
      </w:pPr>
    </w:p>
    <w:p w14:paraId="5FF5A569" w14:textId="5D13FED7" w:rsidR="00057C1A" w:rsidRDefault="00011B7E" w:rsidP="004158EC">
      <w:pPr>
        <w:spacing w:after="0" w:line="240" w:lineRule="auto"/>
        <w:ind w:left="426" w:hanging="426"/>
        <w:jc w:val="both"/>
        <w:rPr>
          <w:rFonts w:ascii="Times New Roman" w:hAnsi="Times New Roman"/>
          <w:sz w:val="24"/>
          <w:szCs w:val="24"/>
        </w:rPr>
      </w:pPr>
      <w:r w:rsidRPr="00057C1A">
        <w:rPr>
          <w:rFonts w:ascii="Times New Roman" w:eastAsia="Times New Roman" w:hAnsi="Times New Roman" w:cs="Times New Roman"/>
          <w:sz w:val="24"/>
          <w:szCs w:val="24"/>
        </w:rPr>
        <w:t>2</w:t>
      </w:r>
      <w:r w:rsidR="008054DD">
        <w:rPr>
          <w:rFonts w:ascii="Times New Roman" w:eastAsia="Times New Roman" w:hAnsi="Times New Roman" w:cs="Times New Roman"/>
          <w:sz w:val="24"/>
          <w:szCs w:val="24"/>
        </w:rPr>
        <w:t>.</w:t>
      </w:r>
      <w:r w:rsidR="008054DD">
        <w:rPr>
          <w:rFonts w:ascii="Times New Roman" w:eastAsia="Times New Roman" w:hAnsi="Times New Roman" w:cs="Times New Roman"/>
          <w:sz w:val="24"/>
          <w:szCs w:val="24"/>
        </w:rPr>
        <w:tab/>
      </w:r>
      <w:r w:rsidR="00527144" w:rsidRPr="00057C1A">
        <w:rPr>
          <w:rFonts w:ascii="Times New Roman" w:eastAsia="Times New Roman" w:hAnsi="Times New Roman" w:cs="Times New Roman"/>
          <w:sz w:val="24"/>
          <w:szCs w:val="24"/>
        </w:rPr>
        <w:t xml:space="preserve">Selguse huvides lisatakse </w:t>
      </w:r>
      <w:r w:rsidR="00C51EA9" w:rsidRPr="00057C1A">
        <w:rPr>
          <w:rFonts w:ascii="Times New Roman" w:eastAsia="Times New Roman" w:hAnsi="Times New Roman" w:cs="Times New Roman"/>
          <w:sz w:val="24"/>
          <w:szCs w:val="24"/>
        </w:rPr>
        <w:t xml:space="preserve">punkt 5.4 info </w:t>
      </w:r>
      <w:r w:rsidR="00527144" w:rsidRPr="00057C1A">
        <w:rPr>
          <w:rFonts w:ascii="Times New Roman" w:eastAsia="Times New Roman" w:hAnsi="Times New Roman" w:cs="Times New Roman"/>
          <w:sz w:val="24"/>
          <w:szCs w:val="24"/>
        </w:rPr>
        <w:t>projekti juhtrühma moodustamise</w:t>
      </w:r>
      <w:r w:rsidR="00C51EA9" w:rsidRPr="00057C1A">
        <w:rPr>
          <w:rFonts w:ascii="Times New Roman" w:eastAsia="Times New Roman" w:hAnsi="Times New Roman" w:cs="Times New Roman"/>
          <w:sz w:val="24"/>
          <w:szCs w:val="24"/>
        </w:rPr>
        <w:t xml:space="preserve"> </w:t>
      </w:r>
      <w:r w:rsidR="008054DD">
        <w:rPr>
          <w:rFonts w:ascii="Times New Roman" w:eastAsia="Times New Roman" w:hAnsi="Times New Roman" w:cs="Times New Roman"/>
          <w:sz w:val="24"/>
          <w:szCs w:val="24"/>
        </w:rPr>
        <w:t>kohta</w:t>
      </w:r>
      <w:r w:rsidR="00C51EA9" w:rsidRPr="00057C1A">
        <w:rPr>
          <w:rFonts w:ascii="Times New Roman" w:eastAsia="Times New Roman" w:hAnsi="Times New Roman" w:cs="Times New Roman"/>
          <w:sz w:val="24"/>
          <w:szCs w:val="24"/>
        </w:rPr>
        <w:t>:</w:t>
      </w:r>
      <w:r w:rsidR="00527144" w:rsidRPr="00057C1A">
        <w:rPr>
          <w:rFonts w:ascii="Times New Roman" w:eastAsia="Times New Roman" w:hAnsi="Times New Roman" w:cs="Times New Roman"/>
          <w:sz w:val="24"/>
          <w:szCs w:val="24"/>
        </w:rPr>
        <w:t xml:space="preserve"> </w:t>
      </w:r>
      <w:r w:rsidR="00C51EA9" w:rsidRPr="00057C1A">
        <w:rPr>
          <w:rFonts w:ascii="Times New Roman" w:eastAsia="Times New Roman" w:hAnsi="Times New Roman" w:cs="Times New Roman"/>
          <w:sz w:val="24"/>
          <w:szCs w:val="24"/>
        </w:rPr>
        <w:t>„</w:t>
      </w:r>
      <w:r w:rsidR="00057C1A" w:rsidRPr="00057C1A">
        <w:rPr>
          <w:rFonts w:ascii="Times New Roman" w:hAnsi="Times New Roman"/>
          <w:sz w:val="24"/>
          <w:szCs w:val="24"/>
        </w:rPr>
        <w:t>Projekti elluviimise koordineerimiseks moodustab elluviija projekti juhtrühma, mis koosneb elluviija, Keskkonnaministeeriumi Infotehnoloogiakeskuse ja Keskkonnaministeeriumi esindajatest.</w:t>
      </w:r>
      <w:r w:rsidR="00E626F9">
        <w:rPr>
          <w:rFonts w:ascii="Times New Roman" w:hAnsi="Times New Roman"/>
          <w:sz w:val="24"/>
          <w:szCs w:val="24"/>
        </w:rPr>
        <w:t>“</w:t>
      </w:r>
      <w:r w:rsidR="008054DD">
        <w:rPr>
          <w:rFonts w:ascii="Times New Roman" w:hAnsi="Times New Roman"/>
          <w:sz w:val="24"/>
          <w:szCs w:val="24"/>
        </w:rPr>
        <w:t>.</w:t>
      </w:r>
    </w:p>
    <w:p w14:paraId="3AA167B3" w14:textId="77777777" w:rsidR="008054DD" w:rsidRPr="00057C1A" w:rsidRDefault="008054DD" w:rsidP="008054DD">
      <w:pPr>
        <w:spacing w:after="0" w:line="240" w:lineRule="auto"/>
        <w:ind w:left="284" w:hanging="284"/>
        <w:jc w:val="both"/>
        <w:rPr>
          <w:rFonts w:ascii="Times New Roman" w:hAnsi="Times New Roman"/>
          <w:sz w:val="24"/>
          <w:szCs w:val="24"/>
        </w:rPr>
      </w:pPr>
    </w:p>
    <w:p w14:paraId="71D91857" w14:textId="47835F31" w:rsidR="00057C1A" w:rsidRPr="00057C1A" w:rsidRDefault="00057C1A" w:rsidP="004158EC">
      <w:pPr>
        <w:spacing w:line="256" w:lineRule="auto"/>
        <w:ind w:left="142" w:hanging="142"/>
        <w:jc w:val="both"/>
        <w:rPr>
          <w:rFonts w:ascii="Times New Roman" w:eastAsia="Times New Roman" w:hAnsi="Times New Roman" w:cs="Times New Roman"/>
          <w:sz w:val="24"/>
          <w:szCs w:val="24"/>
        </w:rPr>
      </w:pPr>
      <w:r w:rsidRPr="00057C1A">
        <w:rPr>
          <w:rFonts w:ascii="Times New Roman" w:hAnsi="Times New Roman" w:cs="Times New Roman"/>
          <w:sz w:val="24"/>
          <w:szCs w:val="24"/>
        </w:rPr>
        <w:t>Projekti tegevuste detailse aastaeelarve ja tegevuskava kinnitab projekti juhtrühm.</w:t>
      </w:r>
    </w:p>
    <w:p w14:paraId="7A0C9190" w14:textId="63245C83" w:rsidR="00C51EA9" w:rsidRPr="00B76783" w:rsidRDefault="00011B7E" w:rsidP="004158EC">
      <w:pPr>
        <w:spacing w:after="0" w:line="240" w:lineRule="auto"/>
        <w:ind w:left="426" w:hanging="426"/>
        <w:jc w:val="both"/>
        <w:rPr>
          <w:rFonts w:ascii="Times New Roman" w:hAnsi="Times New Roman" w:cs="Times New Roman"/>
          <w:sz w:val="24"/>
          <w:szCs w:val="24"/>
        </w:rPr>
      </w:pPr>
      <w:r w:rsidRPr="00B76783">
        <w:rPr>
          <w:rFonts w:ascii="Times New Roman" w:hAnsi="Times New Roman" w:cs="Times New Roman"/>
          <w:sz w:val="24"/>
          <w:szCs w:val="24"/>
        </w:rPr>
        <w:t>3</w:t>
      </w:r>
      <w:r w:rsidR="00A1644C" w:rsidRPr="00B76783">
        <w:rPr>
          <w:rFonts w:ascii="Times New Roman" w:hAnsi="Times New Roman" w:cs="Times New Roman"/>
          <w:sz w:val="24"/>
          <w:szCs w:val="24"/>
        </w:rPr>
        <w:t>.</w:t>
      </w:r>
      <w:r w:rsidR="008054DD">
        <w:rPr>
          <w:rFonts w:ascii="Times New Roman" w:hAnsi="Times New Roman" w:cs="Times New Roman"/>
          <w:sz w:val="24"/>
          <w:szCs w:val="24"/>
        </w:rPr>
        <w:tab/>
      </w:r>
      <w:r w:rsidR="00C50C43" w:rsidRPr="00B76783">
        <w:rPr>
          <w:rFonts w:ascii="Times New Roman" w:hAnsi="Times New Roman" w:cs="Times New Roman"/>
          <w:sz w:val="24"/>
          <w:szCs w:val="24"/>
        </w:rPr>
        <w:t xml:space="preserve">Muudetakse </w:t>
      </w:r>
      <w:r w:rsidR="00C51EA9" w:rsidRPr="00B76783">
        <w:rPr>
          <w:rFonts w:ascii="Times New Roman" w:hAnsi="Times New Roman" w:cs="Times New Roman"/>
          <w:sz w:val="24"/>
          <w:szCs w:val="24"/>
        </w:rPr>
        <w:t>punkt</w:t>
      </w:r>
      <w:r w:rsidR="008054DD">
        <w:rPr>
          <w:rFonts w:ascii="Times New Roman" w:hAnsi="Times New Roman" w:cs="Times New Roman"/>
          <w:sz w:val="24"/>
          <w:szCs w:val="24"/>
        </w:rPr>
        <w:t>i</w:t>
      </w:r>
      <w:r w:rsidR="00C51EA9" w:rsidRPr="00B76783">
        <w:rPr>
          <w:rFonts w:ascii="Times New Roman" w:hAnsi="Times New Roman" w:cs="Times New Roman"/>
          <w:sz w:val="24"/>
          <w:szCs w:val="24"/>
        </w:rPr>
        <w:t xml:space="preserve"> 7.1,</w:t>
      </w:r>
      <w:r w:rsidR="000637E9" w:rsidRPr="00B76783">
        <w:rPr>
          <w:rFonts w:ascii="Times New Roman" w:hAnsi="Times New Roman" w:cs="Times New Roman"/>
          <w:sz w:val="24"/>
          <w:szCs w:val="24"/>
        </w:rPr>
        <w:t xml:space="preserve"> täpsustades, et </w:t>
      </w:r>
      <w:r w:rsidR="00C51EA9" w:rsidRPr="00B76783">
        <w:rPr>
          <w:rFonts w:ascii="Times New Roman" w:hAnsi="Times New Roman" w:cs="Times New Roman"/>
          <w:sz w:val="24"/>
          <w:szCs w:val="24"/>
        </w:rPr>
        <w:t>detailne tegevuskava ja aastaeelarve peab olema kinnitatud juhtrühma poolt hiljemalt 5.</w:t>
      </w:r>
      <w:r w:rsidR="00A1644C" w:rsidRPr="00B76783">
        <w:rPr>
          <w:rFonts w:ascii="Times New Roman" w:hAnsi="Times New Roman" w:cs="Times New Roman"/>
          <w:sz w:val="24"/>
          <w:szCs w:val="24"/>
        </w:rPr>
        <w:t xml:space="preserve"> </w:t>
      </w:r>
      <w:r w:rsidR="00C51EA9" w:rsidRPr="00B76783">
        <w:rPr>
          <w:rFonts w:ascii="Times New Roman" w:hAnsi="Times New Roman" w:cs="Times New Roman"/>
          <w:sz w:val="24"/>
          <w:szCs w:val="24"/>
        </w:rPr>
        <w:t>veebruariks.</w:t>
      </w:r>
    </w:p>
    <w:p w14:paraId="14FB26E3" w14:textId="77777777" w:rsidR="00C51EA9" w:rsidRPr="00B76783" w:rsidRDefault="00C51EA9" w:rsidP="00A1644C">
      <w:pPr>
        <w:spacing w:after="0" w:line="240" w:lineRule="auto"/>
        <w:jc w:val="both"/>
        <w:rPr>
          <w:rFonts w:ascii="Times New Roman" w:hAnsi="Times New Roman" w:cs="Times New Roman"/>
          <w:sz w:val="24"/>
          <w:szCs w:val="24"/>
        </w:rPr>
      </w:pPr>
    </w:p>
    <w:p w14:paraId="2D191B03" w14:textId="67586629" w:rsidR="00C51EA9" w:rsidRPr="00B76783" w:rsidRDefault="00011B7E" w:rsidP="004158EC">
      <w:pPr>
        <w:pStyle w:val="Kommentaaritekst"/>
        <w:ind w:left="426" w:hanging="426"/>
        <w:jc w:val="both"/>
        <w:rPr>
          <w:rFonts w:ascii="Times New Roman" w:hAnsi="Times New Roman"/>
          <w:sz w:val="24"/>
          <w:szCs w:val="24"/>
        </w:rPr>
      </w:pPr>
      <w:r w:rsidRPr="00B76783">
        <w:rPr>
          <w:rFonts w:ascii="Times New Roman" w:hAnsi="Times New Roman"/>
          <w:sz w:val="24"/>
          <w:szCs w:val="24"/>
        </w:rPr>
        <w:t>4</w:t>
      </w:r>
      <w:r w:rsidR="00A1644C" w:rsidRPr="00B76783">
        <w:rPr>
          <w:rFonts w:ascii="Times New Roman" w:hAnsi="Times New Roman"/>
          <w:sz w:val="24"/>
          <w:szCs w:val="24"/>
        </w:rPr>
        <w:t>.</w:t>
      </w:r>
      <w:r w:rsidR="008054DD">
        <w:rPr>
          <w:rFonts w:ascii="Times New Roman" w:hAnsi="Times New Roman"/>
          <w:sz w:val="24"/>
          <w:szCs w:val="24"/>
        </w:rPr>
        <w:tab/>
      </w:r>
      <w:r w:rsidR="00C51EA9" w:rsidRPr="00B76783">
        <w:rPr>
          <w:rFonts w:ascii="Times New Roman" w:hAnsi="Times New Roman"/>
          <w:sz w:val="24"/>
          <w:szCs w:val="24"/>
        </w:rPr>
        <w:t xml:space="preserve">Täpsustatakse punkti 7.4, määrates kõigi tegevuste läbiviimise tähtajaks </w:t>
      </w:r>
      <w:r w:rsidR="00C50C43" w:rsidRPr="00B76783">
        <w:rPr>
          <w:rFonts w:ascii="Times New Roman" w:hAnsi="Times New Roman"/>
          <w:sz w:val="24"/>
          <w:szCs w:val="24"/>
        </w:rPr>
        <w:t xml:space="preserve">kuni </w:t>
      </w:r>
      <w:r w:rsidR="00791436" w:rsidRPr="00B76783">
        <w:rPr>
          <w:rFonts w:ascii="Times New Roman" w:hAnsi="Times New Roman"/>
          <w:sz w:val="24"/>
          <w:szCs w:val="24"/>
        </w:rPr>
        <w:t>detsember</w:t>
      </w:r>
      <w:r w:rsidR="00C51EA9" w:rsidRPr="00B76783">
        <w:rPr>
          <w:rFonts w:ascii="Times New Roman" w:hAnsi="Times New Roman"/>
          <w:sz w:val="24"/>
          <w:szCs w:val="24"/>
        </w:rPr>
        <w:t xml:space="preserve"> 2020</w:t>
      </w:r>
      <w:r w:rsidR="00C50C43" w:rsidRPr="00B76783">
        <w:rPr>
          <w:rFonts w:ascii="Times New Roman" w:hAnsi="Times New Roman"/>
          <w:sz w:val="24"/>
          <w:szCs w:val="24"/>
        </w:rPr>
        <w:t xml:space="preserve"> (v.a kalibreerimislabor, mille tähtajaks seatakse 31.12.2019).</w:t>
      </w:r>
    </w:p>
    <w:p w14:paraId="2474DB69" w14:textId="3E800860" w:rsidR="00011B7E" w:rsidRDefault="00011B7E" w:rsidP="008054DD">
      <w:pPr>
        <w:pStyle w:val="Kommentaaritekst"/>
        <w:spacing w:after="0"/>
        <w:jc w:val="both"/>
        <w:rPr>
          <w:rFonts w:ascii="Times New Roman" w:hAnsi="Times New Roman"/>
          <w:sz w:val="24"/>
          <w:szCs w:val="24"/>
        </w:rPr>
      </w:pPr>
      <w:r w:rsidRPr="00B76783">
        <w:rPr>
          <w:rFonts w:ascii="Times New Roman" w:hAnsi="Times New Roman"/>
          <w:sz w:val="24"/>
          <w:szCs w:val="24"/>
        </w:rPr>
        <w:t xml:space="preserve">Projekti tegevuste tähtaja muutmine ja pikendamine 9 kuu võrra (kuni 31.12.2020) on </w:t>
      </w:r>
      <w:r w:rsidR="00C50C43" w:rsidRPr="00B76783">
        <w:rPr>
          <w:rFonts w:ascii="Times New Roman" w:hAnsi="Times New Roman"/>
          <w:sz w:val="24"/>
          <w:szCs w:val="24"/>
        </w:rPr>
        <w:t xml:space="preserve">vajalik </w:t>
      </w:r>
      <w:r w:rsidRPr="00B76783">
        <w:rPr>
          <w:rFonts w:ascii="Times New Roman" w:hAnsi="Times New Roman"/>
          <w:sz w:val="24"/>
          <w:szCs w:val="24"/>
        </w:rPr>
        <w:t>uute asjaolude ilmnemise tõttu nagu hanke ebaõnnestumine, ettevalmistavate tööde vastuvõtmi</w:t>
      </w:r>
      <w:r w:rsidR="00245215" w:rsidRPr="00B76783">
        <w:rPr>
          <w:rFonts w:ascii="Times New Roman" w:hAnsi="Times New Roman"/>
          <w:sz w:val="24"/>
          <w:szCs w:val="24"/>
        </w:rPr>
        <w:t xml:space="preserve">se pikenemine ja </w:t>
      </w:r>
      <w:r w:rsidRPr="00B76783">
        <w:rPr>
          <w:rFonts w:ascii="Times New Roman" w:hAnsi="Times New Roman"/>
          <w:sz w:val="24"/>
          <w:szCs w:val="24"/>
        </w:rPr>
        <w:t>ühe sõlmitud hankelepingu võimalik tühistamine</w:t>
      </w:r>
      <w:r w:rsidR="00245215" w:rsidRPr="00B76783">
        <w:rPr>
          <w:rFonts w:ascii="Times New Roman" w:hAnsi="Times New Roman"/>
          <w:sz w:val="24"/>
          <w:szCs w:val="24"/>
        </w:rPr>
        <w:t xml:space="preserve"> (uue lepingu </w:t>
      </w:r>
      <w:r w:rsidR="00245215" w:rsidRPr="00B76783">
        <w:rPr>
          <w:rFonts w:ascii="Times New Roman" w:hAnsi="Times New Roman"/>
          <w:sz w:val="24"/>
          <w:szCs w:val="24"/>
        </w:rPr>
        <w:lastRenderedPageBreak/>
        <w:t xml:space="preserve">korral on võimalik </w:t>
      </w:r>
      <w:r w:rsidRPr="00B76783">
        <w:rPr>
          <w:rFonts w:ascii="Times New Roman" w:hAnsi="Times New Roman"/>
          <w:sz w:val="24"/>
          <w:szCs w:val="24"/>
        </w:rPr>
        <w:t>ilmastikuolude tõttu uus leping teostada eeldatavalt alates mai 2020</w:t>
      </w:r>
      <w:r w:rsidR="00245215" w:rsidRPr="00B76783">
        <w:rPr>
          <w:rFonts w:ascii="Times New Roman" w:hAnsi="Times New Roman"/>
          <w:sz w:val="24"/>
          <w:szCs w:val="24"/>
        </w:rPr>
        <w:t>)</w:t>
      </w:r>
      <w:r w:rsidRPr="00B76783">
        <w:rPr>
          <w:rFonts w:ascii="Times New Roman" w:hAnsi="Times New Roman"/>
          <w:sz w:val="24"/>
          <w:szCs w:val="24"/>
        </w:rPr>
        <w:t xml:space="preserve">. Lepingute mitte elluviimisel juba tehtud ettevalmistavad kulud (nt projekteerimine ja kujundustööd) muutuksid mitteabikõlblikuks. Lisaks ei ole lahendust leidnud </w:t>
      </w:r>
      <w:r w:rsidR="008054DD">
        <w:rPr>
          <w:rFonts w:ascii="Times New Roman" w:hAnsi="Times New Roman"/>
          <w:sz w:val="24"/>
          <w:szCs w:val="24"/>
        </w:rPr>
        <w:t>SA Keskkonnainvesteeringute Keskuse</w:t>
      </w:r>
      <w:r w:rsidRPr="00B76783">
        <w:rPr>
          <w:rFonts w:ascii="Times New Roman" w:hAnsi="Times New Roman"/>
          <w:sz w:val="24"/>
          <w:szCs w:val="24"/>
        </w:rPr>
        <w:t xml:space="preserve"> võimalik tagasinõue, mi</w:t>
      </w:r>
      <w:r w:rsidR="008054DD">
        <w:rPr>
          <w:rFonts w:ascii="Times New Roman" w:hAnsi="Times New Roman"/>
          <w:sz w:val="24"/>
          <w:szCs w:val="24"/>
        </w:rPr>
        <w:t>lle ärakuulamiskiri saabus Keskkonnaagentuuri</w:t>
      </w:r>
      <w:r w:rsidRPr="00B76783">
        <w:rPr>
          <w:rFonts w:ascii="Times New Roman" w:hAnsi="Times New Roman"/>
          <w:sz w:val="24"/>
          <w:szCs w:val="24"/>
        </w:rPr>
        <w:t xml:space="preserve"> 15.10.2019 ning selge ei ole lõplik lahendus.</w:t>
      </w:r>
    </w:p>
    <w:p w14:paraId="3C394296" w14:textId="77777777" w:rsidR="008054DD" w:rsidRPr="00B76783" w:rsidRDefault="008054DD" w:rsidP="008054DD">
      <w:pPr>
        <w:pStyle w:val="Kommentaaritekst"/>
        <w:spacing w:after="0"/>
        <w:jc w:val="both"/>
        <w:rPr>
          <w:rFonts w:ascii="Times New Roman" w:hAnsi="Times New Roman"/>
          <w:sz w:val="24"/>
          <w:szCs w:val="24"/>
        </w:rPr>
      </w:pPr>
    </w:p>
    <w:p w14:paraId="0C516647" w14:textId="2BB93B9E" w:rsidR="006B40D4" w:rsidRDefault="00245215" w:rsidP="004158EC">
      <w:pPr>
        <w:spacing w:after="0" w:line="240" w:lineRule="auto"/>
        <w:ind w:left="426" w:hanging="426"/>
        <w:jc w:val="both"/>
        <w:rPr>
          <w:rFonts w:ascii="Times New Roman" w:eastAsia="Times New Roman" w:hAnsi="Times New Roman" w:cs="Times New Roman"/>
          <w:sz w:val="24"/>
          <w:szCs w:val="24"/>
          <w:lang w:eastAsia="zh-CN"/>
        </w:rPr>
      </w:pPr>
      <w:r w:rsidRPr="00B76783">
        <w:rPr>
          <w:rFonts w:ascii="Times New Roman" w:hAnsi="Times New Roman" w:cs="Times New Roman"/>
          <w:sz w:val="24"/>
          <w:szCs w:val="24"/>
        </w:rPr>
        <w:t>5</w:t>
      </w:r>
      <w:r w:rsidR="00A1644C" w:rsidRPr="00B76783">
        <w:rPr>
          <w:rFonts w:ascii="Times New Roman" w:eastAsia="Times New Roman" w:hAnsi="Times New Roman" w:cs="Times New Roman"/>
          <w:sz w:val="24"/>
          <w:szCs w:val="24"/>
        </w:rPr>
        <w:t>.</w:t>
      </w:r>
      <w:r w:rsidR="008054DD">
        <w:rPr>
          <w:rFonts w:ascii="Times New Roman" w:eastAsia="Times New Roman" w:hAnsi="Times New Roman" w:cs="Times New Roman"/>
          <w:sz w:val="24"/>
          <w:szCs w:val="24"/>
        </w:rPr>
        <w:tab/>
      </w:r>
      <w:r w:rsidR="006B40D4" w:rsidRPr="00B76783">
        <w:rPr>
          <w:rFonts w:ascii="Times New Roman" w:hAnsi="Times New Roman" w:cs="Times New Roman"/>
          <w:bCs/>
          <w:sz w:val="24"/>
          <w:szCs w:val="24"/>
        </w:rPr>
        <w:t>Täpsustatakse punkti 9.3</w:t>
      </w:r>
      <w:r w:rsidR="006B2117" w:rsidRPr="00B76783">
        <w:rPr>
          <w:rFonts w:ascii="Times New Roman" w:hAnsi="Times New Roman" w:cs="Times New Roman"/>
          <w:bCs/>
          <w:sz w:val="24"/>
          <w:szCs w:val="24"/>
        </w:rPr>
        <w:t xml:space="preserve"> ja tunnistatakse kehtetuks </w:t>
      </w:r>
      <w:r w:rsidR="00742AE2" w:rsidRPr="00B76783">
        <w:rPr>
          <w:rFonts w:ascii="Times New Roman" w:hAnsi="Times New Roman" w:cs="Times New Roman"/>
          <w:bCs/>
          <w:sz w:val="24"/>
          <w:szCs w:val="24"/>
        </w:rPr>
        <w:t xml:space="preserve">senised </w:t>
      </w:r>
      <w:r w:rsidR="006B2117" w:rsidRPr="00B76783">
        <w:rPr>
          <w:rFonts w:ascii="Times New Roman" w:hAnsi="Times New Roman" w:cs="Times New Roman"/>
          <w:bCs/>
          <w:sz w:val="24"/>
          <w:szCs w:val="24"/>
        </w:rPr>
        <w:t>punkt</w:t>
      </w:r>
      <w:r w:rsidR="00742AE2" w:rsidRPr="00B76783">
        <w:rPr>
          <w:rFonts w:ascii="Times New Roman" w:hAnsi="Times New Roman" w:cs="Times New Roman"/>
          <w:bCs/>
          <w:sz w:val="24"/>
          <w:szCs w:val="24"/>
        </w:rPr>
        <w:t>id</w:t>
      </w:r>
      <w:r w:rsidR="006B2117" w:rsidRPr="00B76783">
        <w:rPr>
          <w:rFonts w:ascii="Times New Roman" w:hAnsi="Times New Roman" w:cs="Times New Roman"/>
          <w:bCs/>
          <w:sz w:val="24"/>
          <w:szCs w:val="24"/>
        </w:rPr>
        <w:t xml:space="preserve"> 9.3.1 ja 9.3.2</w:t>
      </w:r>
      <w:r w:rsidR="006B40D4" w:rsidRPr="00B76783">
        <w:rPr>
          <w:rFonts w:ascii="Times New Roman" w:hAnsi="Times New Roman" w:cs="Times New Roman"/>
          <w:bCs/>
          <w:sz w:val="24"/>
          <w:szCs w:val="24"/>
        </w:rPr>
        <w:t xml:space="preserve">. </w:t>
      </w:r>
      <w:r w:rsidR="006B2117" w:rsidRPr="00B76783">
        <w:rPr>
          <w:rFonts w:ascii="Times New Roman" w:hAnsi="Times New Roman" w:cs="Times New Roman"/>
          <w:bCs/>
          <w:sz w:val="24"/>
          <w:szCs w:val="24"/>
        </w:rPr>
        <w:t xml:space="preserve">Sellega seoses muutub numeratsioon punktis 9.3. </w:t>
      </w:r>
      <w:r w:rsidR="00A70DEE" w:rsidRPr="00B76783">
        <w:rPr>
          <w:rFonts w:ascii="Times New Roman" w:eastAsia="Times New Roman" w:hAnsi="Times New Roman" w:cs="Times New Roman"/>
          <w:sz w:val="24"/>
          <w:szCs w:val="24"/>
          <w:lang w:eastAsia="zh-CN"/>
        </w:rPr>
        <w:t>S</w:t>
      </w:r>
      <w:r w:rsidR="006B40D4" w:rsidRPr="00B76783">
        <w:rPr>
          <w:rFonts w:ascii="Times New Roman" w:eastAsia="Times New Roman" w:hAnsi="Times New Roman" w:cs="Times New Roman"/>
          <w:sz w:val="24"/>
          <w:szCs w:val="24"/>
          <w:lang w:eastAsia="zh-CN"/>
        </w:rPr>
        <w:t>truktuuritoetuste seaduse § 37 lõike 2</w:t>
      </w:r>
      <w:r w:rsidR="006B40D4" w:rsidRPr="00B76783">
        <w:rPr>
          <w:rFonts w:ascii="Times New Roman" w:eastAsia="Times New Roman" w:hAnsi="Times New Roman" w:cs="Times New Roman"/>
          <w:sz w:val="24"/>
          <w:szCs w:val="24"/>
        </w:rPr>
        <w:t xml:space="preserve"> </w:t>
      </w:r>
      <w:r w:rsidR="00A70DEE" w:rsidRPr="00B76783">
        <w:rPr>
          <w:rFonts w:ascii="Times New Roman" w:eastAsia="Times New Roman" w:hAnsi="Times New Roman" w:cs="Times New Roman"/>
          <w:sz w:val="24"/>
          <w:szCs w:val="24"/>
        </w:rPr>
        <w:t xml:space="preserve">alusel </w:t>
      </w:r>
      <w:r w:rsidR="006B40D4" w:rsidRPr="00B76783">
        <w:rPr>
          <w:rFonts w:ascii="Times New Roman" w:eastAsia="Times New Roman" w:hAnsi="Times New Roman" w:cs="Times New Roman"/>
          <w:sz w:val="24"/>
          <w:szCs w:val="24"/>
        </w:rPr>
        <w:t xml:space="preserve">toimub </w:t>
      </w:r>
      <w:r w:rsidR="006B40D4" w:rsidRPr="00B76783">
        <w:rPr>
          <w:rFonts w:ascii="Times New Roman" w:eastAsia="Times New Roman" w:hAnsi="Times New Roman" w:cs="Times New Roman"/>
          <w:sz w:val="24"/>
          <w:szCs w:val="24"/>
          <w:lang w:eastAsia="zh-CN"/>
        </w:rPr>
        <w:t xml:space="preserve">toetuse taotlemine ja toetuse kasutamisega seotud </w:t>
      </w:r>
      <w:r w:rsidR="008054DD">
        <w:rPr>
          <w:rFonts w:ascii="Times New Roman" w:eastAsia="Times New Roman" w:hAnsi="Times New Roman" w:cs="Times New Roman"/>
          <w:sz w:val="24"/>
          <w:szCs w:val="24"/>
          <w:lang w:eastAsia="zh-CN"/>
        </w:rPr>
        <w:t>teabe ja dokumentide esitamine s</w:t>
      </w:r>
      <w:r w:rsidR="006B40D4" w:rsidRPr="00B76783">
        <w:rPr>
          <w:rFonts w:ascii="Times New Roman" w:eastAsia="Times New Roman" w:hAnsi="Times New Roman" w:cs="Times New Roman"/>
          <w:sz w:val="24"/>
          <w:szCs w:val="24"/>
          <w:lang w:eastAsia="zh-CN"/>
        </w:rPr>
        <w:t xml:space="preserve">truktuuritoetuse registri </w:t>
      </w:r>
      <w:r w:rsidR="00A1644C" w:rsidRPr="00B76783">
        <w:rPr>
          <w:rFonts w:ascii="Times New Roman" w:eastAsia="Times New Roman" w:hAnsi="Times New Roman" w:cs="Times New Roman"/>
          <w:sz w:val="24"/>
          <w:szCs w:val="24"/>
          <w:lang w:eastAsia="zh-CN"/>
        </w:rPr>
        <w:t>e</w:t>
      </w:r>
      <w:r w:rsidR="006B40D4" w:rsidRPr="00B76783">
        <w:rPr>
          <w:rFonts w:ascii="Times New Roman" w:eastAsia="Times New Roman" w:hAnsi="Times New Roman" w:cs="Times New Roman"/>
          <w:sz w:val="24"/>
          <w:szCs w:val="24"/>
          <w:lang w:eastAsia="zh-CN"/>
        </w:rPr>
        <w:t>-toetuste mooduli kaudu. Kõik projekti abikõlblikkuse perioodi kestel koostatavad dokumendid esitatakse ja toimetatakse taotle</w:t>
      </w:r>
      <w:r w:rsidR="009572ED" w:rsidRPr="00B76783">
        <w:rPr>
          <w:rFonts w:ascii="Times New Roman" w:eastAsia="Times New Roman" w:hAnsi="Times New Roman" w:cs="Times New Roman"/>
          <w:sz w:val="24"/>
          <w:szCs w:val="24"/>
          <w:lang w:eastAsia="zh-CN"/>
        </w:rPr>
        <w:t xml:space="preserve">jale ja toetuse saajale kätte </w:t>
      </w:r>
      <w:r w:rsidR="00A1644C" w:rsidRPr="00B76783">
        <w:rPr>
          <w:rFonts w:ascii="Times New Roman" w:eastAsia="Times New Roman" w:hAnsi="Times New Roman" w:cs="Times New Roman"/>
          <w:sz w:val="24"/>
          <w:szCs w:val="24"/>
          <w:lang w:eastAsia="zh-CN"/>
        </w:rPr>
        <w:t>e</w:t>
      </w:r>
      <w:r w:rsidR="009572ED" w:rsidRPr="00B76783">
        <w:rPr>
          <w:rFonts w:ascii="Times New Roman" w:eastAsia="Times New Roman" w:hAnsi="Times New Roman" w:cs="Times New Roman"/>
          <w:sz w:val="24"/>
          <w:szCs w:val="24"/>
          <w:lang w:eastAsia="zh-CN"/>
        </w:rPr>
        <w:noBreakHyphen/>
      </w:r>
      <w:r w:rsidR="006B40D4" w:rsidRPr="00B76783">
        <w:rPr>
          <w:rFonts w:ascii="Times New Roman" w:eastAsia="Times New Roman" w:hAnsi="Times New Roman" w:cs="Times New Roman"/>
          <w:sz w:val="24"/>
          <w:szCs w:val="24"/>
          <w:lang w:eastAsia="zh-CN"/>
        </w:rPr>
        <w:t>toetuse vahendusel.</w:t>
      </w:r>
    </w:p>
    <w:p w14:paraId="7C30F329" w14:textId="77777777" w:rsidR="008054DD" w:rsidRPr="00B76783" w:rsidRDefault="008054DD" w:rsidP="008054DD">
      <w:pPr>
        <w:spacing w:after="0" w:line="240" w:lineRule="auto"/>
        <w:ind w:left="284" w:hanging="284"/>
        <w:jc w:val="both"/>
        <w:rPr>
          <w:rFonts w:ascii="Times New Roman" w:eastAsia="Times New Roman" w:hAnsi="Times New Roman" w:cs="Times New Roman"/>
          <w:sz w:val="24"/>
          <w:szCs w:val="24"/>
          <w:lang w:eastAsia="zh-CN"/>
        </w:rPr>
      </w:pPr>
    </w:p>
    <w:p w14:paraId="4636EB31" w14:textId="7F2CBA67" w:rsidR="00F32F6C" w:rsidRDefault="00F32F6C" w:rsidP="008054DD">
      <w:pPr>
        <w:spacing w:after="0" w:line="240" w:lineRule="auto"/>
        <w:jc w:val="both"/>
        <w:rPr>
          <w:rFonts w:ascii="Times New Roman" w:hAnsi="Times New Roman" w:cs="Times New Roman"/>
          <w:bCs/>
          <w:sz w:val="24"/>
          <w:szCs w:val="24"/>
        </w:rPr>
      </w:pPr>
      <w:r w:rsidRPr="00B76783">
        <w:rPr>
          <w:rFonts w:ascii="Times New Roman" w:hAnsi="Times New Roman" w:cs="Times New Roman"/>
          <w:bCs/>
          <w:sz w:val="24"/>
          <w:szCs w:val="24"/>
        </w:rPr>
        <w:t>Täpsustatakse numeratsiooni punktis 9.3</w:t>
      </w:r>
      <w:r w:rsidR="008500CA" w:rsidRPr="00B76783">
        <w:rPr>
          <w:rFonts w:ascii="Times New Roman" w:hAnsi="Times New Roman" w:cs="Times New Roman"/>
          <w:bCs/>
          <w:sz w:val="24"/>
          <w:szCs w:val="24"/>
        </w:rPr>
        <w:t xml:space="preserve"> tuues maksete menetlemisega seotud ajakohase info välja. </w:t>
      </w:r>
      <w:r w:rsidRPr="00B76783">
        <w:rPr>
          <w:rFonts w:ascii="Times New Roman" w:hAnsi="Times New Roman" w:cs="Times New Roman"/>
          <w:bCs/>
          <w:sz w:val="24"/>
          <w:szCs w:val="24"/>
        </w:rPr>
        <w:t>Eelmise versiooni numeratsiooni järgi punkt 9.3.3</w:t>
      </w:r>
      <w:r w:rsidR="006F738D" w:rsidRPr="00B76783">
        <w:rPr>
          <w:rFonts w:ascii="Times New Roman" w:hAnsi="Times New Roman" w:cs="Times New Roman"/>
          <w:bCs/>
          <w:sz w:val="24"/>
          <w:szCs w:val="24"/>
        </w:rPr>
        <w:t xml:space="preserve"> </w:t>
      </w:r>
      <w:r w:rsidR="008054DD">
        <w:rPr>
          <w:rFonts w:ascii="Times New Roman" w:hAnsi="Times New Roman" w:cs="Times New Roman"/>
          <w:bCs/>
          <w:sz w:val="24"/>
          <w:szCs w:val="24"/>
        </w:rPr>
        <w:t>viiakse üle punkti 9.3.1,</w:t>
      </w:r>
      <w:r w:rsidRPr="00B76783">
        <w:rPr>
          <w:rFonts w:ascii="Times New Roman" w:hAnsi="Times New Roman" w:cs="Times New Roman"/>
          <w:bCs/>
          <w:sz w:val="24"/>
          <w:szCs w:val="24"/>
        </w:rPr>
        <w:t xml:space="preserve"> punkt</w:t>
      </w:r>
      <w:r w:rsidR="008054DD">
        <w:rPr>
          <w:rFonts w:ascii="Times New Roman" w:hAnsi="Times New Roman" w:cs="Times New Roman"/>
          <w:bCs/>
          <w:sz w:val="24"/>
          <w:szCs w:val="24"/>
        </w:rPr>
        <w:t xml:space="preserve"> 9.3.4 viiakse üle punkti 9.3.2,</w:t>
      </w:r>
      <w:r w:rsidR="006F738D" w:rsidRPr="00B76783">
        <w:rPr>
          <w:rFonts w:ascii="Times New Roman" w:hAnsi="Times New Roman" w:cs="Times New Roman"/>
          <w:bCs/>
          <w:sz w:val="24"/>
          <w:szCs w:val="24"/>
        </w:rPr>
        <w:t xml:space="preserve">. </w:t>
      </w:r>
      <w:r w:rsidR="00A1644C" w:rsidRPr="00B76783">
        <w:rPr>
          <w:rFonts w:ascii="Times New Roman" w:hAnsi="Times New Roman" w:cs="Times New Roman"/>
          <w:bCs/>
          <w:sz w:val="24"/>
          <w:szCs w:val="24"/>
        </w:rPr>
        <w:t>punkt 9.3.6 viiakse üle punkti </w:t>
      </w:r>
      <w:r w:rsidRPr="00B76783">
        <w:rPr>
          <w:rFonts w:ascii="Times New Roman" w:hAnsi="Times New Roman" w:cs="Times New Roman"/>
          <w:bCs/>
          <w:sz w:val="24"/>
          <w:szCs w:val="24"/>
        </w:rPr>
        <w:t>9.3.4</w:t>
      </w:r>
      <w:r w:rsidR="00011B7E" w:rsidRPr="00B76783">
        <w:rPr>
          <w:rFonts w:ascii="Times New Roman" w:hAnsi="Times New Roman" w:cs="Times New Roman"/>
          <w:bCs/>
          <w:sz w:val="24"/>
          <w:szCs w:val="24"/>
        </w:rPr>
        <w:t>.</w:t>
      </w:r>
    </w:p>
    <w:p w14:paraId="71F80570" w14:textId="77777777" w:rsidR="008054DD" w:rsidRPr="00B76783" w:rsidRDefault="008054DD" w:rsidP="008054DD">
      <w:pPr>
        <w:spacing w:after="0" w:line="240" w:lineRule="auto"/>
        <w:jc w:val="both"/>
        <w:rPr>
          <w:rFonts w:ascii="Times New Roman" w:hAnsi="Times New Roman" w:cs="Times New Roman"/>
          <w:sz w:val="24"/>
          <w:szCs w:val="24"/>
        </w:rPr>
      </w:pPr>
    </w:p>
    <w:p w14:paraId="34A34FB7" w14:textId="26BE8CA0" w:rsidR="006F738D" w:rsidRPr="00B76783" w:rsidRDefault="00742AE2" w:rsidP="00A1644C">
      <w:pPr>
        <w:spacing w:after="0" w:line="240" w:lineRule="auto"/>
        <w:jc w:val="both"/>
        <w:rPr>
          <w:rFonts w:ascii="Times New Roman" w:hAnsi="Times New Roman" w:cs="Times New Roman"/>
          <w:bCs/>
          <w:sz w:val="24"/>
          <w:szCs w:val="24"/>
        </w:rPr>
      </w:pPr>
      <w:r w:rsidRPr="00B76783">
        <w:rPr>
          <w:rFonts w:ascii="Times New Roman" w:hAnsi="Times New Roman" w:cs="Times New Roman"/>
          <w:sz w:val="24"/>
          <w:szCs w:val="24"/>
        </w:rPr>
        <w:t>Samuti t</w:t>
      </w:r>
      <w:r w:rsidR="00F32F6C" w:rsidRPr="00B76783">
        <w:rPr>
          <w:rFonts w:ascii="Times New Roman" w:hAnsi="Times New Roman" w:cs="Times New Roman"/>
          <w:sz w:val="24"/>
          <w:szCs w:val="24"/>
        </w:rPr>
        <w:t xml:space="preserve">unnistatakse kehtetuks </w:t>
      </w:r>
      <w:r w:rsidRPr="00B76783">
        <w:rPr>
          <w:rFonts w:ascii="Times New Roman" w:hAnsi="Times New Roman" w:cs="Times New Roman"/>
          <w:sz w:val="24"/>
          <w:szCs w:val="24"/>
        </w:rPr>
        <w:t xml:space="preserve">senine </w:t>
      </w:r>
      <w:r w:rsidR="00F32F6C" w:rsidRPr="00B76783">
        <w:rPr>
          <w:rFonts w:ascii="Times New Roman" w:hAnsi="Times New Roman" w:cs="Times New Roman"/>
          <w:sz w:val="24"/>
          <w:szCs w:val="24"/>
        </w:rPr>
        <w:t>punkt 9.3.5</w:t>
      </w:r>
      <w:r w:rsidR="006F738D" w:rsidRPr="00B76783">
        <w:rPr>
          <w:rFonts w:ascii="Times New Roman" w:hAnsi="Times New Roman" w:cs="Times New Roman"/>
          <w:sz w:val="24"/>
          <w:szCs w:val="24"/>
        </w:rPr>
        <w:t xml:space="preserve">, kuna vastavalt </w:t>
      </w:r>
      <w:r w:rsidR="00A1644C" w:rsidRPr="00B76783">
        <w:rPr>
          <w:rFonts w:ascii="Times New Roman" w:hAnsi="Times New Roman" w:cs="Times New Roman"/>
          <w:sz w:val="24"/>
          <w:szCs w:val="24"/>
        </w:rPr>
        <w:t>ü</w:t>
      </w:r>
      <w:r w:rsidR="008054DD">
        <w:rPr>
          <w:rFonts w:ascii="Times New Roman" w:hAnsi="Times New Roman" w:cs="Times New Roman"/>
          <w:sz w:val="24"/>
          <w:szCs w:val="24"/>
        </w:rPr>
        <w:t>hendmäärusele</w:t>
      </w:r>
      <w:r w:rsidR="006F738D" w:rsidRPr="00B76783">
        <w:rPr>
          <w:rFonts w:ascii="Times New Roman" w:hAnsi="Times New Roman" w:cs="Times New Roman"/>
          <w:sz w:val="24"/>
          <w:szCs w:val="24"/>
        </w:rPr>
        <w:t xml:space="preserve"> ei tule riigiasutusel kulu tasumi</w:t>
      </w:r>
      <w:r w:rsidR="008054DD">
        <w:rPr>
          <w:rFonts w:ascii="Times New Roman" w:hAnsi="Times New Roman" w:cs="Times New Roman"/>
          <w:sz w:val="24"/>
          <w:szCs w:val="24"/>
        </w:rPr>
        <w:t>st tõendavat dokumenti esitada.</w:t>
      </w:r>
    </w:p>
    <w:p w14:paraId="7835FD83" w14:textId="77777777" w:rsidR="006F738D" w:rsidRPr="00B76783" w:rsidRDefault="006F738D" w:rsidP="00A1644C">
      <w:pPr>
        <w:spacing w:after="0" w:line="240" w:lineRule="auto"/>
        <w:contextualSpacing/>
        <w:jc w:val="both"/>
        <w:rPr>
          <w:rFonts w:ascii="Times New Roman" w:eastAsia="Times New Roman" w:hAnsi="Times New Roman" w:cs="Times New Roman"/>
          <w:sz w:val="24"/>
          <w:szCs w:val="24"/>
        </w:rPr>
      </w:pPr>
    </w:p>
    <w:p w14:paraId="4A4B8938" w14:textId="58A1CD2E" w:rsidR="006F738D" w:rsidRPr="00B76783" w:rsidRDefault="00FA363B" w:rsidP="004158EC">
      <w:pPr>
        <w:spacing w:after="0" w:line="240" w:lineRule="auto"/>
        <w:ind w:left="426" w:hanging="426"/>
        <w:contextualSpacing/>
        <w:jc w:val="both"/>
        <w:rPr>
          <w:rFonts w:ascii="Times New Roman" w:hAnsi="Times New Roman" w:cs="Times New Roman"/>
          <w:bCs/>
          <w:sz w:val="24"/>
          <w:szCs w:val="24"/>
        </w:rPr>
      </w:pPr>
      <w:r w:rsidRPr="00B76783">
        <w:rPr>
          <w:rFonts w:ascii="Times New Roman" w:hAnsi="Times New Roman" w:cs="Times New Roman"/>
          <w:sz w:val="24"/>
          <w:szCs w:val="24"/>
        </w:rPr>
        <w:t>6</w:t>
      </w:r>
      <w:r w:rsidR="00A1644C" w:rsidRPr="00B76783">
        <w:rPr>
          <w:rFonts w:ascii="Times New Roman" w:hAnsi="Times New Roman" w:cs="Times New Roman"/>
          <w:sz w:val="24"/>
          <w:szCs w:val="24"/>
        </w:rPr>
        <w:t>.</w:t>
      </w:r>
      <w:r w:rsidR="008054DD">
        <w:rPr>
          <w:rFonts w:ascii="Times New Roman" w:hAnsi="Times New Roman" w:cs="Times New Roman"/>
          <w:sz w:val="24"/>
          <w:szCs w:val="24"/>
        </w:rPr>
        <w:tab/>
      </w:r>
      <w:r w:rsidR="006F738D" w:rsidRPr="00B76783">
        <w:rPr>
          <w:rFonts w:ascii="Times New Roman" w:hAnsi="Times New Roman" w:cs="Times New Roman"/>
          <w:sz w:val="24"/>
          <w:szCs w:val="24"/>
        </w:rPr>
        <w:t xml:space="preserve">Tunnistatakse kehtetuks punkt 9.4 </w:t>
      </w:r>
      <w:r w:rsidR="006F738D" w:rsidRPr="00B76783">
        <w:rPr>
          <w:rFonts w:ascii="Times New Roman" w:hAnsi="Times New Roman" w:cs="Times New Roman"/>
          <w:bCs/>
          <w:sz w:val="24"/>
          <w:szCs w:val="24"/>
        </w:rPr>
        <w:t>(eelmise versiooni numeratsiooni järgi),</w:t>
      </w:r>
      <w:r w:rsidR="006F738D" w:rsidRPr="00B76783">
        <w:rPr>
          <w:rFonts w:ascii="Times New Roman" w:hAnsi="Times New Roman" w:cs="Times New Roman"/>
          <w:sz w:val="24"/>
          <w:szCs w:val="24"/>
        </w:rPr>
        <w:t xml:space="preserve"> sest see kordab </w:t>
      </w:r>
      <w:r w:rsidR="00133E43">
        <w:rPr>
          <w:rFonts w:ascii="Times New Roman" w:hAnsi="Times New Roman" w:cs="Times New Roman"/>
          <w:sz w:val="24"/>
          <w:szCs w:val="24"/>
        </w:rPr>
        <w:t>struktuuritoetuste seaduses</w:t>
      </w:r>
      <w:r w:rsidR="006F738D" w:rsidRPr="00B76783">
        <w:rPr>
          <w:rFonts w:ascii="Times New Roman" w:hAnsi="Times New Roman" w:cs="Times New Roman"/>
          <w:sz w:val="24"/>
          <w:szCs w:val="24"/>
        </w:rPr>
        <w:t xml:space="preserve"> toodut. </w:t>
      </w:r>
      <w:r w:rsidR="006F738D" w:rsidRPr="00B76783">
        <w:rPr>
          <w:rFonts w:ascii="Times New Roman" w:hAnsi="Times New Roman" w:cs="Times New Roman"/>
          <w:bCs/>
          <w:sz w:val="24"/>
          <w:szCs w:val="24"/>
        </w:rPr>
        <w:t>Ülejäänud numeratsioon peale sell</w:t>
      </w:r>
      <w:r w:rsidR="008054DD">
        <w:rPr>
          <w:rFonts w:ascii="Times New Roman" w:hAnsi="Times New Roman" w:cs="Times New Roman"/>
          <w:bCs/>
          <w:sz w:val="24"/>
          <w:szCs w:val="24"/>
        </w:rPr>
        <w:t>e punkti eemaldamist täpsustub.</w:t>
      </w:r>
    </w:p>
    <w:p w14:paraId="67AAD92E" w14:textId="77777777" w:rsidR="00B839CC" w:rsidRPr="00B76783" w:rsidRDefault="00B839CC" w:rsidP="00A1644C">
      <w:pPr>
        <w:spacing w:after="0" w:line="240" w:lineRule="auto"/>
        <w:contextualSpacing/>
        <w:jc w:val="both"/>
        <w:rPr>
          <w:rFonts w:ascii="Times New Roman" w:hAnsi="Times New Roman" w:cs="Times New Roman"/>
          <w:bCs/>
          <w:sz w:val="24"/>
          <w:szCs w:val="24"/>
        </w:rPr>
      </w:pPr>
    </w:p>
    <w:p w14:paraId="2B3F43BB" w14:textId="1154EE72" w:rsidR="00B839CC" w:rsidRPr="00B76783" w:rsidRDefault="00FA363B" w:rsidP="004158EC">
      <w:pPr>
        <w:spacing w:after="0" w:line="240" w:lineRule="auto"/>
        <w:ind w:left="426" w:hanging="426"/>
        <w:contextualSpacing/>
        <w:jc w:val="both"/>
        <w:rPr>
          <w:rFonts w:ascii="Times New Roman" w:hAnsi="Times New Roman" w:cs="Times New Roman"/>
          <w:sz w:val="24"/>
          <w:szCs w:val="24"/>
        </w:rPr>
      </w:pPr>
      <w:r w:rsidRPr="00B76783">
        <w:rPr>
          <w:rFonts w:ascii="Times New Roman" w:hAnsi="Times New Roman" w:cs="Times New Roman"/>
          <w:bCs/>
          <w:sz w:val="24"/>
          <w:szCs w:val="24"/>
        </w:rPr>
        <w:t>7</w:t>
      </w:r>
      <w:r w:rsidR="00A1644C" w:rsidRPr="00B76783">
        <w:rPr>
          <w:rFonts w:ascii="Times New Roman" w:hAnsi="Times New Roman" w:cs="Times New Roman"/>
          <w:bCs/>
          <w:sz w:val="24"/>
          <w:szCs w:val="24"/>
        </w:rPr>
        <w:t>.</w:t>
      </w:r>
      <w:r w:rsidR="008054DD">
        <w:rPr>
          <w:rFonts w:ascii="Times New Roman" w:hAnsi="Times New Roman" w:cs="Times New Roman"/>
          <w:bCs/>
          <w:sz w:val="24"/>
          <w:szCs w:val="24"/>
        </w:rPr>
        <w:tab/>
      </w:r>
      <w:r w:rsidR="008500CA" w:rsidRPr="00B76783">
        <w:rPr>
          <w:rFonts w:ascii="Times New Roman" w:hAnsi="Times New Roman" w:cs="Times New Roman"/>
          <w:bCs/>
          <w:sz w:val="24"/>
          <w:szCs w:val="24"/>
        </w:rPr>
        <w:t>Kuna enamus hankemenetlusi toimub elektrooniliselt, siis t</w:t>
      </w:r>
      <w:r w:rsidR="006F738D" w:rsidRPr="00B76783">
        <w:rPr>
          <w:rFonts w:ascii="Times New Roman" w:hAnsi="Times New Roman" w:cs="Times New Roman"/>
          <w:bCs/>
          <w:sz w:val="24"/>
          <w:szCs w:val="24"/>
        </w:rPr>
        <w:t xml:space="preserve">äpsustatakse </w:t>
      </w:r>
      <w:r w:rsidRPr="00B76783">
        <w:rPr>
          <w:rFonts w:ascii="Times New Roman" w:hAnsi="Times New Roman" w:cs="Times New Roman"/>
          <w:bCs/>
          <w:sz w:val="24"/>
          <w:szCs w:val="24"/>
        </w:rPr>
        <w:t xml:space="preserve">muudetava käskkirja verisooni </w:t>
      </w:r>
      <w:r w:rsidR="006F738D" w:rsidRPr="00B76783">
        <w:rPr>
          <w:rFonts w:ascii="Times New Roman" w:hAnsi="Times New Roman" w:cs="Times New Roman"/>
          <w:bCs/>
          <w:sz w:val="24"/>
          <w:szCs w:val="24"/>
        </w:rPr>
        <w:t>punkti 9.4 ning selgitatakse</w:t>
      </w:r>
      <w:r w:rsidR="00B839CC" w:rsidRPr="00B76783">
        <w:rPr>
          <w:rFonts w:ascii="Times New Roman" w:hAnsi="Times New Roman" w:cs="Times New Roman"/>
          <w:bCs/>
          <w:sz w:val="24"/>
          <w:szCs w:val="24"/>
        </w:rPr>
        <w:t>, et e</w:t>
      </w:r>
      <w:r w:rsidR="00B839CC" w:rsidRPr="00B76783">
        <w:rPr>
          <w:rFonts w:ascii="Times New Roman" w:hAnsi="Times New Roman" w:cs="Times New Roman"/>
          <w:sz w:val="24"/>
          <w:szCs w:val="24"/>
        </w:rPr>
        <w:t xml:space="preserve">lluviija lisab </w:t>
      </w:r>
      <w:r w:rsidR="007F64C4" w:rsidRPr="00B76783">
        <w:rPr>
          <w:rFonts w:ascii="Times New Roman" w:hAnsi="Times New Roman" w:cs="Times New Roman"/>
          <w:sz w:val="24"/>
          <w:szCs w:val="24"/>
        </w:rPr>
        <w:t xml:space="preserve">rakendusüksuse nõudmisel </w:t>
      </w:r>
      <w:r w:rsidR="008054DD">
        <w:rPr>
          <w:rFonts w:ascii="Times New Roman" w:hAnsi="Times New Roman" w:cs="Times New Roman"/>
          <w:sz w:val="24"/>
          <w:szCs w:val="24"/>
        </w:rPr>
        <w:t>e</w:t>
      </w:r>
      <w:r w:rsidR="009572ED" w:rsidRPr="00B76783">
        <w:rPr>
          <w:rFonts w:ascii="Times New Roman" w:hAnsi="Times New Roman" w:cs="Times New Roman"/>
          <w:sz w:val="24"/>
          <w:szCs w:val="24"/>
        </w:rPr>
        <w:noBreakHyphen/>
      </w:r>
      <w:r w:rsidR="00B839CC" w:rsidRPr="00B76783">
        <w:rPr>
          <w:rFonts w:ascii="Times New Roman" w:hAnsi="Times New Roman" w:cs="Times New Roman"/>
          <w:sz w:val="24"/>
          <w:szCs w:val="24"/>
        </w:rPr>
        <w:t>toetuse keskkonda hanke korraldamist tõendavad dokumendid, kui hange ei ole läbi viidud riigihangete registris ja tehingu eeldatav hind ilma käibemaksuta on 5000 eurot või sellest suurem</w:t>
      </w:r>
      <w:r w:rsidR="007F64C4" w:rsidRPr="00B76783">
        <w:rPr>
          <w:rFonts w:ascii="Times New Roman" w:hAnsi="Times New Roman" w:cs="Times New Roman"/>
          <w:sz w:val="24"/>
          <w:szCs w:val="24"/>
        </w:rPr>
        <w:t>.</w:t>
      </w:r>
    </w:p>
    <w:p w14:paraId="4EB0C916" w14:textId="77777777" w:rsidR="006F738D" w:rsidRPr="00B76783" w:rsidRDefault="006F738D" w:rsidP="008054DD">
      <w:pPr>
        <w:spacing w:after="0" w:line="240" w:lineRule="auto"/>
        <w:contextualSpacing/>
        <w:rPr>
          <w:rFonts w:ascii="Times New Roman" w:eastAsia="Times New Roman" w:hAnsi="Times New Roman" w:cs="Times New Roman"/>
          <w:sz w:val="24"/>
          <w:szCs w:val="24"/>
        </w:rPr>
      </w:pPr>
    </w:p>
    <w:p w14:paraId="6F1F4115" w14:textId="207DCA1E" w:rsidR="006F738D" w:rsidRPr="008054DD" w:rsidRDefault="00FA363B" w:rsidP="00B80700">
      <w:pPr>
        <w:spacing w:after="0" w:line="240" w:lineRule="auto"/>
        <w:ind w:left="426" w:hanging="426"/>
        <w:contextualSpacing/>
        <w:jc w:val="both"/>
        <w:rPr>
          <w:rFonts w:ascii="Times New Roman" w:hAnsi="Times New Roman" w:cs="Times New Roman"/>
          <w:bCs/>
          <w:sz w:val="24"/>
          <w:szCs w:val="24"/>
        </w:rPr>
      </w:pPr>
      <w:r w:rsidRPr="00B76783">
        <w:rPr>
          <w:rFonts w:ascii="Times New Roman" w:hAnsi="Times New Roman" w:cs="Times New Roman"/>
          <w:bCs/>
          <w:sz w:val="24"/>
          <w:szCs w:val="24"/>
        </w:rPr>
        <w:t>8</w:t>
      </w:r>
      <w:r w:rsidR="00A1644C" w:rsidRPr="00B76783">
        <w:rPr>
          <w:rFonts w:ascii="Times New Roman" w:hAnsi="Times New Roman" w:cs="Times New Roman"/>
          <w:bCs/>
          <w:sz w:val="24"/>
          <w:szCs w:val="24"/>
        </w:rPr>
        <w:t>.</w:t>
      </w:r>
      <w:r w:rsidR="008054DD">
        <w:rPr>
          <w:rFonts w:ascii="Times New Roman" w:hAnsi="Times New Roman" w:cs="Times New Roman"/>
          <w:bCs/>
          <w:sz w:val="24"/>
          <w:szCs w:val="24"/>
        </w:rPr>
        <w:tab/>
      </w:r>
      <w:r w:rsidR="006F738D" w:rsidRPr="00B76783">
        <w:rPr>
          <w:rFonts w:ascii="Times New Roman" w:hAnsi="Times New Roman" w:cs="Times New Roman"/>
          <w:bCs/>
          <w:sz w:val="24"/>
          <w:szCs w:val="24"/>
        </w:rPr>
        <w:t>Tunnistatakse kehtetuks punkt 9.6 (eelmise versiooni numeratsiooni järgi), kuna see kordab juba eelnevalt välja toodud infot</w:t>
      </w:r>
      <w:r w:rsidR="008054DD" w:rsidRPr="008054DD">
        <w:rPr>
          <w:rFonts w:ascii="Times New Roman" w:hAnsi="Times New Roman" w:cs="Times New Roman"/>
          <w:bCs/>
          <w:sz w:val="24"/>
          <w:szCs w:val="24"/>
        </w:rPr>
        <w:t>.</w:t>
      </w:r>
    </w:p>
    <w:p w14:paraId="462AC4C0" w14:textId="77777777" w:rsidR="00026AED" w:rsidRPr="008054DD" w:rsidRDefault="00026AED" w:rsidP="00A1644C">
      <w:pPr>
        <w:spacing w:after="0" w:line="240" w:lineRule="auto"/>
        <w:contextualSpacing/>
        <w:jc w:val="both"/>
        <w:rPr>
          <w:rFonts w:ascii="Times New Roman" w:hAnsi="Times New Roman" w:cs="Times New Roman"/>
          <w:bCs/>
          <w:sz w:val="24"/>
          <w:szCs w:val="24"/>
        </w:rPr>
      </w:pPr>
    </w:p>
    <w:p w14:paraId="258848B7" w14:textId="3E88E9F9" w:rsidR="006F738D" w:rsidRPr="00B76783" w:rsidRDefault="000A7852" w:rsidP="00B80700">
      <w:pPr>
        <w:spacing w:after="0" w:line="240" w:lineRule="auto"/>
        <w:ind w:left="426" w:hanging="426"/>
        <w:contextualSpacing/>
        <w:jc w:val="both"/>
        <w:rPr>
          <w:rFonts w:ascii="Times New Roman" w:eastAsia="Times New Roman" w:hAnsi="Times New Roman" w:cs="Times New Roman"/>
          <w:sz w:val="24"/>
          <w:szCs w:val="24"/>
        </w:rPr>
      </w:pPr>
      <w:r w:rsidRPr="00B76783">
        <w:rPr>
          <w:rFonts w:ascii="Times New Roman" w:eastAsia="Times New Roman" w:hAnsi="Times New Roman" w:cs="Times New Roman"/>
          <w:sz w:val="24"/>
          <w:szCs w:val="24"/>
        </w:rPr>
        <w:t>9</w:t>
      </w:r>
      <w:r w:rsidR="00A1644C" w:rsidRPr="00B76783">
        <w:rPr>
          <w:rFonts w:ascii="Times New Roman" w:eastAsia="Times New Roman" w:hAnsi="Times New Roman" w:cs="Times New Roman"/>
          <w:sz w:val="24"/>
          <w:szCs w:val="24"/>
        </w:rPr>
        <w:t>.</w:t>
      </w:r>
      <w:r w:rsidR="008054DD">
        <w:rPr>
          <w:rFonts w:ascii="Times New Roman" w:eastAsia="Times New Roman" w:hAnsi="Times New Roman" w:cs="Times New Roman"/>
          <w:sz w:val="24"/>
          <w:szCs w:val="24"/>
        </w:rPr>
        <w:tab/>
      </w:r>
      <w:r w:rsidR="006F738D" w:rsidRPr="00B76783">
        <w:rPr>
          <w:rFonts w:ascii="Times New Roman" w:eastAsia="Times New Roman" w:hAnsi="Times New Roman" w:cs="Times New Roman"/>
          <w:sz w:val="24"/>
          <w:szCs w:val="24"/>
        </w:rPr>
        <w:t xml:space="preserve">Täpsustatakse punkti 9.8 </w:t>
      </w:r>
      <w:r w:rsidR="00AA05CF" w:rsidRPr="00B76783">
        <w:rPr>
          <w:rFonts w:ascii="Times New Roman" w:hAnsi="Times New Roman" w:cs="Times New Roman"/>
          <w:bCs/>
          <w:sz w:val="24"/>
          <w:szCs w:val="24"/>
        </w:rPr>
        <w:t xml:space="preserve">(eelmise versiooni numeratsiooni järgi punkti 9.10) </w:t>
      </w:r>
      <w:r w:rsidR="006F738D" w:rsidRPr="00B76783">
        <w:rPr>
          <w:rFonts w:ascii="Times New Roman" w:eastAsia="Times New Roman" w:hAnsi="Times New Roman" w:cs="Times New Roman"/>
          <w:sz w:val="24"/>
          <w:szCs w:val="24"/>
        </w:rPr>
        <w:t>ning tuuakse välja, et enne lõpparuande rakendusüksusele esitamist peab olema selle juhtrühm heaks kiitnud. Kuna detailse tegevuskava kinnitab juhtrühm</w:t>
      </w:r>
      <w:r w:rsidR="00AA05CF" w:rsidRPr="00B76783">
        <w:rPr>
          <w:rFonts w:ascii="Times New Roman" w:eastAsia="Times New Roman" w:hAnsi="Times New Roman" w:cs="Times New Roman"/>
          <w:sz w:val="24"/>
          <w:szCs w:val="24"/>
        </w:rPr>
        <w:t>,</w:t>
      </w:r>
      <w:r w:rsidR="006F738D" w:rsidRPr="00B76783">
        <w:rPr>
          <w:rFonts w:ascii="Times New Roman" w:eastAsia="Times New Roman" w:hAnsi="Times New Roman" w:cs="Times New Roman"/>
          <w:sz w:val="24"/>
          <w:szCs w:val="24"/>
        </w:rPr>
        <w:t xml:space="preserve"> siis on oluline, et enne lõpparuande esitami</w:t>
      </w:r>
      <w:r w:rsidR="00B80700">
        <w:rPr>
          <w:rFonts w:ascii="Times New Roman" w:eastAsia="Times New Roman" w:hAnsi="Times New Roman" w:cs="Times New Roman"/>
          <w:sz w:val="24"/>
          <w:szCs w:val="24"/>
        </w:rPr>
        <w:t>st kiidab selle heaks juhtrühm.</w:t>
      </w:r>
    </w:p>
    <w:p w14:paraId="785A65D9" w14:textId="77777777" w:rsidR="006F738D" w:rsidRPr="00B76783" w:rsidRDefault="006F738D" w:rsidP="00A1644C">
      <w:pPr>
        <w:spacing w:after="0" w:line="240" w:lineRule="auto"/>
        <w:jc w:val="both"/>
        <w:rPr>
          <w:rFonts w:ascii="Times New Roman" w:eastAsia="Times New Roman" w:hAnsi="Times New Roman" w:cs="Times New Roman"/>
          <w:sz w:val="24"/>
          <w:szCs w:val="24"/>
        </w:rPr>
      </w:pPr>
    </w:p>
    <w:p w14:paraId="6705F69B" w14:textId="16E537B6" w:rsidR="00135A64" w:rsidRPr="00B76783" w:rsidRDefault="00DC6772" w:rsidP="00B80700">
      <w:pPr>
        <w:pStyle w:val="Default"/>
        <w:ind w:left="426" w:hanging="426"/>
        <w:jc w:val="both"/>
        <w:rPr>
          <w:rFonts w:eastAsiaTheme="minorHAnsi"/>
          <w:color w:val="auto"/>
        </w:rPr>
      </w:pPr>
      <w:r w:rsidRPr="00B76783">
        <w:rPr>
          <w:rFonts w:eastAsiaTheme="minorHAnsi"/>
          <w:color w:val="auto"/>
        </w:rPr>
        <w:t>1</w:t>
      </w:r>
      <w:r w:rsidR="00C6720A" w:rsidRPr="00B76783">
        <w:rPr>
          <w:rFonts w:eastAsiaTheme="minorHAnsi"/>
          <w:color w:val="auto"/>
        </w:rPr>
        <w:t>0</w:t>
      </w:r>
      <w:r w:rsidR="00A1644C" w:rsidRPr="00B76783">
        <w:rPr>
          <w:rFonts w:eastAsiaTheme="minorHAnsi"/>
          <w:color w:val="auto"/>
        </w:rPr>
        <w:t>.</w:t>
      </w:r>
      <w:r w:rsidR="00B80700">
        <w:rPr>
          <w:rFonts w:eastAsiaTheme="minorHAnsi"/>
          <w:color w:val="auto"/>
        </w:rPr>
        <w:tab/>
      </w:r>
      <w:r w:rsidR="00135A64" w:rsidRPr="00B76783">
        <w:t xml:space="preserve">Täpsustatakse punkti 10.2, mille tulemusena on vaja rakendusüksusele esitada hankeplaan kaks korda </w:t>
      </w:r>
      <w:r w:rsidR="00B80700">
        <w:t>aastas, st</w:t>
      </w:r>
      <w:r w:rsidR="00135A64" w:rsidRPr="00B76783">
        <w:t xml:space="preserve"> „</w:t>
      </w:r>
      <w:r w:rsidR="00135A64" w:rsidRPr="00B76783">
        <w:rPr>
          <w:rFonts w:eastAsiaTheme="minorHAnsi"/>
        </w:rPr>
        <w:t>E</w:t>
      </w:r>
      <w:r w:rsidR="00135A64" w:rsidRPr="00B76783">
        <w:t>lluviija esitab rakendusüksusele info projekti hangete ja maksete kohta igal aastal 1.</w:t>
      </w:r>
      <w:r w:rsidR="00B80700">
        <w:t xml:space="preserve"> </w:t>
      </w:r>
      <w:r w:rsidR="00135A64" w:rsidRPr="00B76783">
        <w:t>märtsiks ja 1</w:t>
      </w:r>
      <w:r w:rsidR="00283B93" w:rsidRPr="00B76783">
        <w:t>.</w:t>
      </w:r>
      <w:r w:rsidR="00135A64" w:rsidRPr="00B76783">
        <w:t xml:space="preserve"> septembriks.“. Eelnevalt oli toetuse saajal kohustus esitada hankeplaan neli korda aastas, kuid mis on liigne halduskoormus ega oma praktilist väärtust.</w:t>
      </w:r>
    </w:p>
    <w:p w14:paraId="6AD29416" w14:textId="77777777" w:rsidR="00135A64" w:rsidRPr="00B76783" w:rsidRDefault="00135A64" w:rsidP="00B80700">
      <w:pPr>
        <w:spacing w:after="0" w:line="240" w:lineRule="auto"/>
        <w:contextualSpacing/>
        <w:rPr>
          <w:rFonts w:ascii="Times New Roman" w:eastAsia="Times New Roman" w:hAnsi="Times New Roman" w:cs="Times New Roman"/>
          <w:sz w:val="24"/>
          <w:szCs w:val="24"/>
        </w:rPr>
      </w:pPr>
    </w:p>
    <w:p w14:paraId="2B8812E5" w14:textId="29C3A19D" w:rsidR="00135A64" w:rsidRPr="00B76783" w:rsidRDefault="00DC6772" w:rsidP="00B80700">
      <w:pPr>
        <w:tabs>
          <w:tab w:val="left" w:pos="426"/>
        </w:tabs>
        <w:spacing w:after="0" w:line="240" w:lineRule="auto"/>
        <w:contextualSpacing/>
        <w:jc w:val="both"/>
        <w:rPr>
          <w:rFonts w:ascii="Times New Roman" w:eastAsia="Times New Roman" w:hAnsi="Times New Roman" w:cs="Times New Roman"/>
          <w:sz w:val="24"/>
          <w:szCs w:val="24"/>
        </w:rPr>
      </w:pPr>
      <w:r w:rsidRPr="00B76783">
        <w:rPr>
          <w:rFonts w:ascii="Times New Roman" w:eastAsia="Times New Roman" w:hAnsi="Times New Roman" w:cs="Times New Roman"/>
          <w:sz w:val="24"/>
          <w:szCs w:val="24"/>
        </w:rPr>
        <w:t>1</w:t>
      </w:r>
      <w:r w:rsidR="00C6720A" w:rsidRPr="00B76783">
        <w:rPr>
          <w:rFonts w:ascii="Times New Roman" w:eastAsia="Times New Roman" w:hAnsi="Times New Roman" w:cs="Times New Roman"/>
          <w:sz w:val="24"/>
          <w:szCs w:val="24"/>
        </w:rPr>
        <w:t>1</w:t>
      </w:r>
      <w:r w:rsidR="00A1644C" w:rsidRPr="00B76783">
        <w:rPr>
          <w:rFonts w:ascii="Times New Roman" w:eastAsia="Times New Roman" w:hAnsi="Times New Roman" w:cs="Times New Roman"/>
          <w:sz w:val="24"/>
          <w:szCs w:val="24"/>
        </w:rPr>
        <w:t>.</w:t>
      </w:r>
      <w:r w:rsidR="00B80700">
        <w:rPr>
          <w:rFonts w:ascii="Times New Roman" w:eastAsia="Times New Roman" w:hAnsi="Times New Roman" w:cs="Times New Roman"/>
          <w:sz w:val="24"/>
          <w:szCs w:val="24"/>
        </w:rPr>
        <w:tab/>
        <w:t>Lisatakse punkt 10.3:</w:t>
      </w:r>
    </w:p>
    <w:p w14:paraId="08D5F212" w14:textId="5615DB14" w:rsidR="00135A64" w:rsidRDefault="00135A64" w:rsidP="00B80700">
      <w:pPr>
        <w:spacing w:after="0" w:line="240" w:lineRule="auto"/>
        <w:ind w:left="426"/>
        <w:jc w:val="both"/>
        <w:rPr>
          <w:rFonts w:ascii="Times New Roman" w:eastAsia="Times New Roman" w:hAnsi="Times New Roman" w:cs="Times New Roman"/>
          <w:sz w:val="24"/>
          <w:szCs w:val="24"/>
        </w:rPr>
      </w:pPr>
      <w:r w:rsidRPr="00B76783">
        <w:rPr>
          <w:rFonts w:ascii="Times New Roman" w:hAnsi="Times New Roman" w:cs="Times New Roman"/>
          <w:sz w:val="24"/>
          <w:szCs w:val="24"/>
        </w:rPr>
        <w:t>Lihthankemenetlus ja riigihanke hankemenetlus viiakse läbi elektrooniliselt riigihangete registris.</w:t>
      </w:r>
      <w:r w:rsidR="00F836B6" w:rsidRPr="00B76783">
        <w:rPr>
          <w:rFonts w:ascii="Times New Roman" w:hAnsi="Times New Roman" w:cs="Times New Roman"/>
          <w:sz w:val="24"/>
          <w:szCs w:val="24"/>
        </w:rPr>
        <w:t xml:space="preserve"> Selguse huvides täpsustatakse, mis tingimustel peab projekt elluviija hankeid läbi viima. </w:t>
      </w:r>
      <w:r w:rsidRPr="00B76783">
        <w:rPr>
          <w:rFonts w:ascii="Times New Roman" w:hAnsi="Times New Roman" w:cs="Times New Roman"/>
          <w:sz w:val="24"/>
          <w:szCs w:val="24"/>
        </w:rPr>
        <w:t>Projekti elluviija viib hankeid läbi vast</w:t>
      </w:r>
      <w:r w:rsidR="00B80700">
        <w:rPr>
          <w:rFonts w:ascii="Times New Roman" w:hAnsi="Times New Roman" w:cs="Times New Roman"/>
          <w:sz w:val="24"/>
          <w:szCs w:val="24"/>
        </w:rPr>
        <w:t>avalt oma asutuse hankekorrale.</w:t>
      </w:r>
      <w:r w:rsidR="00B80700">
        <w:rPr>
          <w:rFonts w:ascii="Times New Roman" w:eastAsia="Times New Roman" w:hAnsi="Times New Roman" w:cs="Times New Roman"/>
          <w:sz w:val="24"/>
          <w:szCs w:val="24"/>
        </w:rPr>
        <w:t xml:space="preserve"> </w:t>
      </w:r>
      <w:r w:rsidRPr="00B76783">
        <w:rPr>
          <w:rFonts w:ascii="Times New Roman" w:eastAsia="Times New Roman" w:hAnsi="Times New Roman" w:cs="Times New Roman"/>
          <w:sz w:val="24"/>
          <w:szCs w:val="24"/>
        </w:rPr>
        <w:t>Sealjuures tuleb arvestada struktuurito</w:t>
      </w:r>
      <w:r w:rsidR="00B80700">
        <w:rPr>
          <w:rFonts w:ascii="Times New Roman" w:eastAsia="Times New Roman" w:hAnsi="Times New Roman" w:cs="Times New Roman"/>
          <w:sz w:val="24"/>
          <w:szCs w:val="24"/>
        </w:rPr>
        <w:t>etuse seaduses § 26 sätestatut.</w:t>
      </w:r>
    </w:p>
    <w:p w14:paraId="4BE9B05E" w14:textId="77777777" w:rsidR="00B80700" w:rsidRPr="00B76783" w:rsidRDefault="00B80700" w:rsidP="00B80700">
      <w:pPr>
        <w:spacing w:after="0" w:line="240" w:lineRule="auto"/>
        <w:jc w:val="both"/>
        <w:rPr>
          <w:rFonts w:ascii="Times New Roman" w:eastAsia="Times New Roman" w:hAnsi="Times New Roman" w:cs="Times New Roman"/>
          <w:sz w:val="24"/>
          <w:szCs w:val="24"/>
        </w:rPr>
      </w:pPr>
    </w:p>
    <w:p w14:paraId="7DC973BE" w14:textId="77777777" w:rsidR="00135A64" w:rsidRPr="00B76783" w:rsidRDefault="00135A64" w:rsidP="00A1644C">
      <w:pPr>
        <w:spacing w:after="0" w:line="240" w:lineRule="auto"/>
        <w:rPr>
          <w:rFonts w:ascii="Times New Roman" w:eastAsia="Times New Roman" w:hAnsi="Times New Roman" w:cs="Times New Roman"/>
          <w:sz w:val="24"/>
          <w:szCs w:val="24"/>
        </w:rPr>
      </w:pPr>
    </w:p>
    <w:p w14:paraId="12B44DC5" w14:textId="738D92D1" w:rsidR="00135A64" w:rsidRPr="00B76783" w:rsidRDefault="00E46FB3" w:rsidP="00B80700">
      <w:pPr>
        <w:spacing w:after="0" w:line="240" w:lineRule="auto"/>
        <w:ind w:left="426" w:hanging="426"/>
        <w:jc w:val="both"/>
        <w:rPr>
          <w:rFonts w:ascii="Times New Roman" w:eastAsia="Times New Roman" w:hAnsi="Times New Roman" w:cs="Times New Roman"/>
          <w:sz w:val="24"/>
          <w:szCs w:val="24"/>
        </w:rPr>
      </w:pPr>
      <w:r w:rsidRPr="00B76783">
        <w:rPr>
          <w:rFonts w:ascii="Times New Roman" w:eastAsia="Times New Roman" w:hAnsi="Times New Roman" w:cs="Times New Roman"/>
          <w:sz w:val="24"/>
          <w:szCs w:val="24"/>
        </w:rPr>
        <w:t>1</w:t>
      </w:r>
      <w:r w:rsidR="00C6720A" w:rsidRPr="00B76783">
        <w:rPr>
          <w:rFonts w:ascii="Times New Roman" w:eastAsia="Times New Roman" w:hAnsi="Times New Roman" w:cs="Times New Roman"/>
          <w:sz w:val="24"/>
          <w:szCs w:val="24"/>
        </w:rPr>
        <w:t>2</w:t>
      </w:r>
      <w:r w:rsidR="00A1644C" w:rsidRPr="00B76783">
        <w:rPr>
          <w:rFonts w:ascii="Times New Roman" w:eastAsia="Times New Roman" w:hAnsi="Times New Roman" w:cs="Times New Roman"/>
          <w:sz w:val="24"/>
          <w:szCs w:val="24"/>
        </w:rPr>
        <w:t>.</w:t>
      </w:r>
      <w:r w:rsidR="00B80700">
        <w:rPr>
          <w:rFonts w:ascii="Times New Roman" w:eastAsia="Times New Roman" w:hAnsi="Times New Roman" w:cs="Times New Roman"/>
          <w:sz w:val="24"/>
          <w:szCs w:val="24"/>
        </w:rPr>
        <w:tab/>
      </w:r>
      <w:r w:rsidR="00135A64" w:rsidRPr="00B76783">
        <w:rPr>
          <w:rFonts w:ascii="Times New Roman" w:eastAsia="Times New Roman" w:hAnsi="Times New Roman" w:cs="Times New Roman"/>
          <w:sz w:val="24"/>
          <w:szCs w:val="24"/>
        </w:rPr>
        <w:t xml:space="preserve">Lisatakse punkt 10.4, milles sätestatakse, et elluviija </w:t>
      </w:r>
      <w:r w:rsidR="00135A64" w:rsidRPr="00B76783">
        <w:rPr>
          <w:rFonts w:ascii="Times New Roman" w:hAnsi="Times New Roman" w:cs="Times New Roman"/>
          <w:sz w:val="24"/>
          <w:szCs w:val="24"/>
        </w:rPr>
        <w:t>tagab</w:t>
      </w:r>
      <w:r w:rsidR="00135A64" w:rsidRPr="00B76783">
        <w:rPr>
          <w:rFonts w:ascii="Times New Roman" w:eastAsia="Times New Roman" w:hAnsi="Times New Roman" w:cs="Times New Roman"/>
          <w:sz w:val="24"/>
          <w:szCs w:val="24"/>
        </w:rPr>
        <w:t xml:space="preserve"> projekti väljundite ja tulemuse säilimise ning sihipärase kasutamise. Nõue tuleneb perioodi 2014–2020 struktuuritoetuse seadusest, kuid praktikas on tekkinud toetuse saajatel probleeme selle nõude arusaamise ja üles leidmisega. Seetõttu </w:t>
      </w:r>
      <w:r w:rsidR="007C1480">
        <w:rPr>
          <w:rFonts w:ascii="Times New Roman" w:eastAsia="Times New Roman" w:hAnsi="Times New Roman" w:cs="Times New Roman"/>
          <w:sz w:val="24"/>
          <w:szCs w:val="24"/>
        </w:rPr>
        <w:t xml:space="preserve">toome </w:t>
      </w:r>
      <w:r w:rsidR="00135A64" w:rsidRPr="00B76783">
        <w:rPr>
          <w:rFonts w:ascii="Times New Roman" w:eastAsia="Times New Roman" w:hAnsi="Times New Roman" w:cs="Times New Roman"/>
          <w:sz w:val="24"/>
          <w:szCs w:val="24"/>
        </w:rPr>
        <w:t>õigusselguse hu</w:t>
      </w:r>
      <w:r w:rsidR="007C1480">
        <w:rPr>
          <w:rFonts w:ascii="Times New Roman" w:eastAsia="Times New Roman" w:hAnsi="Times New Roman" w:cs="Times New Roman"/>
          <w:sz w:val="24"/>
          <w:szCs w:val="24"/>
        </w:rPr>
        <w:t>vides selle eraldi välja.</w:t>
      </w:r>
    </w:p>
    <w:p w14:paraId="33D0EF39" w14:textId="77777777" w:rsidR="00A1644C" w:rsidRPr="00B76783" w:rsidRDefault="00A1644C" w:rsidP="00A1644C">
      <w:pPr>
        <w:spacing w:after="0" w:line="240" w:lineRule="auto"/>
        <w:jc w:val="both"/>
        <w:rPr>
          <w:rFonts w:ascii="Times New Roman" w:eastAsia="Times New Roman" w:hAnsi="Times New Roman" w:cs="Times New Roman"/>
          <w:sz w:val="24"/>
          <w:szCs w:val="24"/>
        </w:rPr>
      </w:pPr>
    </w:p>
    <w:p w14:paraId="2A183F02" w14:textId="25046746" w:rsidR="00135A64" w:rsidRPr="00B76783" w:rsidRDefault="00135A64" w:rsidP="00A1644C">
      <w:pPr>
        <w:spacing w:after="0" w:line="240" w:lineRule="auto"/>
        <w:jc w:val="both"/>
        <w:rPr>
          <w:rFonts w:ascii="Times New Roman" w:eastAsia="Times New Roman" w:hAnsi="Times New Roman" w:cs="Times New Roman"/>
          <w:sz w:val="24"/>
          <w:szCs w:val="24"/>
        </w:rPr>
      </w:pPr>
      <w:r w:rsidRPr="00B76783">
        <w:rPr>
          <w:rFonts w:ascii="Times New Roman" w:eastAsia="Times New Roman" w:hAnsi="Times New Roman" w:cs="Times New Roman"/>
          <w:sz w:val="24"/>
          <w:szCs w:val="24"/>
        </w:rPr>
        <w:t xml:space="preserve">Elluviija peab </w:t>
      </w:r>
      <w:r w:rsidR="00AA253B" w:rsidRPr="00B76783">
        <w:rPr>
          <w:rFonts w:ascii="Times New Roman" w:eastAsia="Times New Roman" w:hAnsi="Times New Roman" w:cs="Times New Roman"/>
          <w:sz w:val="24"/>
          <w:szCs w:val="24"/>
        </w:rPr>
        <w:t xml:space="preserve">vastavalt struktuuritoetuse seadusele </w:t>
      </w:r>
      <w:r w:rsidRPr="00B76783">
        <w:rPr>
          <w:rFonts w:ascii="Times New Roman" w:eastAsia="Times New Roman" w:hAnsi="Times New Roman" w:cs="Times New Roman"/>
          <w:sz w:val="24"/>
          <w:szCs w:val="24"/>
        </w:rPr>
        <w:t>kasutama sihtotstarbeliselt projektis soetatud</w:t>
      </w:r>
      <w:r w:rsidR="006F158B" w:rsidRPr="00B76783">
        <w:rPr>
          <w:rFonts w:ascii="Times New Roman" w:eastAsia="Times New Roman" w:hAnsi="Times New Roman" w:cs="Times New Roman"/>
          <w:sz w:val="24"/>
          <w:szCs w:val="24"/>
        </w:rPr>
        <w:t xml:space="preserve"> seadmeid ja erivahendeid jmt </w:t>
      </w:r>
      <w:r w:rsidRPr="00B76783">
        <w:rPr>
          <w:rFonts w:ascii="Times New Roman" w:eastAsia="Times New Roman" w:hAnsi="Times New Roman" w:cs="Times New Roman"/>
          <w:sz w:val="24"/>
          <w:szCs w:val="24"/>
        </w:rPr>
        <w:t xml:space="preserve">nende </w:t>
      </w:r>
      <w:r w:rsidR="006F158B" w:rsidRPr="00B76783">
        <w:rPr>
          <w:rFonts w:ascii="Times New Roman" w:eastAsia="Times New Roman" w:hAnsi="Times New Roman" w:cs="Times New Roman"/>
          <w:sz w:val="24"/>
          <w:szCs w:val="24"/>
        </w:rPr>
        <w:t xml:space="preserve">soetamisest </w:t>
      </w:r>
      <w:r w:rsidRPr="00B76783">
        <w:rPr>
          <w:rFonts w:ascii="Times New Roman" w:eastAsia="Times New Roman" w:hAnsi="Times New Roman" w:cs="Times New Roman"/>
          <w:sz w:val="24"/>
          <w:szCs w:val="24"/>
        </w:rPr>
        <w:t>alates üldjuhul vähemalt peale projekti abi</w:t>
      </w:r>
      <w:r w:rsidR="009572ED" w:rsidRPr="00B76783">
        <w:rPr>
          <w:rFonts w:ascii="Times New Roman" w:eastAsia="Times New Roman" w:hAnsi="Times New Roman" w:cs="Times New Roman"/>
          <w:sz w:val="24"/>
          <w:szCs w:val="24"/>
        </w:rPr>
        <w:t>kõlblikkuse perioodi 5 </w:t>
      </w:r>
      <w:r w:rsidRPr="00B76783">
        <w:rPr>
          <w:rFonts w:ascii="Times New Roman" w:eastAsia="Times New Roman" w:hAnsi="Times New Roman" w:cs="Times New Roman"/>
          <w:sz w:val="24"/>
          <w:szCs w:val="24"/>
        </w:rPr>
        <w:t>aasta jooksul.</w:t>
      </w:r>
    </w:p>
    <w:p w14:paraId="717624D0" w14:textId="77777777" w:rsidR="00A1644C" w:rsidRPr="00B76783" w:rsidRDefault="00A1644C" w:rsidP="00A1644C">
      <w:pPr>
        <w:spacing w:after="0" w:line="240" w:lineRule="auto"/>
        <w:jc w:val="both"/>
        <w:rPr>
          <w:rFonts w:ascii="Times New Roman" w:eastAsia="Times New Roman" w:hAnsi="Times New Roman" w:cs="Times New Roman"/>
          <w:sz w:val="24"/>
          <w:szCs w:val="24"/>
        </w:rPr>
      </w:pPr>
    </w:p>
    <w:p w14:paraId="7F35EB4B" w14:textId="2BE1F397" w:rsidR="00135A64" w:rsidRPr="00B76783" w:rsidRDefault="00135A64" w:rsidP="00A1644C">
      <w:pPr>
        <w:spacing w:after="0" w:line="240" w:lineRule="auto"/>
        <w:jc w:val="both"/>
        <w:rPr>
          <w:rFonts w:ascii="Times New Roman" w:eastAsia="Times New Roman" w:hAnsi="Times New Roman" w:cs="Times New Roman"/>
          <w:sz w:val="24"/>
          <w:szCs w:val="24"/>
        </w:rPr>
      </w:pPr>
      <w:r w:rsidRPr="00B76783">
        <w:rPr>
          <w:rFonts w:ascii="Times New Roman" w:eastAsia="Times New Roman" w:hAnsi="Times New Roman" w:cs="Times New Roman"/>
          <w:sz w:val="24"/>
          <w:szCs w:val="24"/>
        </w:rPr>
        <w:t>Olenevalt käskkirja p</w:t>
      </w:r>
      <w:r w:rsidR="008F3217">
        <w:rPr>
          <w:rFonts w:ascii="Times New Roman" w:eastAsia="Times New Roman" w:hAnsi="Times New Roman" w:cs="Times New Roman"/>
          <w:sz w:val="24"/>
          <w:szCs w:val="24"/>
        </w:rPr>
        <w:t>unktis</w:t>
      </w:r>
      <w:r w:rsidRPr="00B76783">
        <w:rPr>
          <w:rFonts w:ascii="Times New Roman" w:eastAsia="Times New Roman" w:hAnsi="Times New Roman" w:cs="Times New Roman"/>
          <w:sz w:val="24"/>
          <w:szCs w:val="24"/>
        </w:rPr>
        <w:t xml:space="preserve"> 3 toodud projekti raames soetatust või teostatud tegevuse eesmärgist, mis tuuakse detailsemalt välja projekti lõpparuandes, tuleb kestvuse nõude iga tehtud tegevuse ja soetatud objekti osas hinnata eraldi selle kasutamise eesmärki ja vajadust. Kuna tegemist on valdkonnaga, kus uus </w:t>
      </w:r>
      <w:r w:rsidR="006F158B" w:rsidRPr="00B76783">
        <w:rPr>
          <w:rFonts w:ascii="Times New Roman" w:eastAsia="Times New Roman" w:hAnsi="Times New Roman" w:cs="Times New Roman"/>
          <w:sz w:val="24"/>
          <w:szCs w:val="24"/>
        </w:rPr>
        <w:t xml:space="preserve">seade </w:t>
      </w:r>
      <w:r w:rsidRPr="00B76783">
        <w:rPr>
          <w:rFonts w:ascii="Times New Roman" w:eastAsia="Times New Roman" w:hAnsi="Times New Roman" w:cs="Times New Roman"/>
          <w:sz w:val="24"/>
          <w:szCs w:val="24"/>
        </w:rPr>
        <w:t xml:space="preserve">ei pruugi luua tulemust </w:t>
      </w:r>
      <w:r w:rsidR="006F158B" w:rsidRPr="00B76783">
        <w:rPr>
          <w:rFonts w:ascii="Times New Roman" w:eastAsia="Times New Roman" w:hAnsi="Times New Roman" w:cs="Times New Roman"/>
          <w:sz w:val="24"/>
          <w:szCs w:val="24"/>
        </w:rPr>
        <w:t xml:space="preserve">pikaks ajaks </w:t>
      </w:r>
      <w:r w:rsidRPr="00B76783">
        <w:rPr>
          <w:rFonts w:ascii="Times New Roman" w:eastAsia="Times New Roman" w:hAnsi="Times New Roman" w:cs="Times New Roman"/>
          <w:sz w:val="24"/>
          <w:szCs w:val="24"/>
        </w:rPr>
        <w:t xml:space="preserve">isegi juhul, kui elluviija selle </w:t>
      </w:r>
      <w:r w:rsidR="006F158B" w:rsidRPr="00B76783">
        <w:rPr>
          <w:rFonts w:ascii="Times New Roman" w:eastAsia="Times New Roman" w:hAnsi="Times New Roman" w:cs="Times New Roman"/>
          <w:sz w:val="24"/>
          <w:szCs w:val="24"/>
        </w:rPr>
        <w:t xml:space="preserve">seadme </w:t>
      </w:r>
      <w:r w:rsidRPr="00B76783">
        <w:rPr>
          <w:rFonts w:ascii="Times New Roman" w:eastAsia="Times New Roman" w:hAnsi="Times New Roman" w:cs="Times New Roman"/>
          <w:sz w:val="24"/>
          <w:szCs w:val="24"/>
        </w:rPr>
        <w:t>kindlas olukorras kasutusele võtab, sest tulemuse saavutamist mõjutavaid tegureid (ilm, asukoht, tingimused</w:t>
      </w:r>
      <w:r w:rsidR="003E7A4F" w:rsidRPr="00B76783">
        <w:rPr>
          <w:rFonts w:ascii="Times New Roman" w:eastAsia="Times New Roman" w:hAnsi="Times New Roman" w:cs="Times New Roman"/>
          <w:sz w:val="24"/>
          <w:szCs w:val="24"/>
        </w:rPr>
        <w:t>, seadme eluiga</w:t>
      </w:r>
      <w:r w:rsidRPr="00B76783">
        <w:rPr>
          <w:rFonts w:ascii="Times New Roman" w:eastAsia="Times New Roman" w:hAnsi="Times New Roman" w:cs="Times New Roman"/>
          <w:sz w:val="24"/>
          <w:szCs w:val="24"/>
        </w:rPr>
        <w:t xml:space="preserve"> jne), mis avaldavad </w:t>
      </w:r>
      <w:r w:rsidR="006F158B" w:rsidRPr="00B76783">
        <w:rPr>
          <w:rFonts w:ascii="Times New Roman" w:eastAsia="Times New Roman" w:hAnsi="Times New Roman" w:cs="Times New Roman"/>
          <w:sz w:val="24"/>
          <w:szCs w:val="24"/>
        </w:rPr>
        <w:t xml:space="preserve">seadme </w:t>
      </w:r>
      <w:r w:rsidRPr="00B76783">
        <w:rPr>
          <w:rFonts w:ascii="Times New Roman" w:eastAsia="Times New Roman" w:hAnsi="Times New Roman" w:cs="Times New Roman"/>
          <w:sz w:val="24"/>
          <w:szCs w:val="24"/>
        </w:rPr>
        <w:t>kasutamise t</w:t>
      </w:r>
      <w:r w:rsidR="008F3217">
        <w:rPr>
          <w:rFonts w:ascii="Times New Roman" w:eastAsia="Times New Roman" w:hAnsi="Times New Roman" w:cs="Times New Roman"/>
          <w:sz w:val="24"/>
          <w:szCs w:val="24"/>
        </w:rPr>
        <w:t>ulemuslikkusele mõju, on palju.</w:t>
      </w:r>
    </w:p>
    <w:p w14:paraId="5C6F27DC" w14:textId="77777777" w:rsidR="00A1644C" w:rsidRPr="00B76783" w:rsidRDefault="00A1644C" w:rsidP="00A1644C">
      <w:pPr>
        <w:spacing w:after="0" w:line="240" w:lineRule="auto"/>
        <w:jc w:val="both"/>
        <w:rPr>
          <w:rFonts w:ascii="Times New Roman" w:eastAsia="Times New Roman" w:hAnsi="Times New Roman" w:cs="Times New Roman"/>
          <w:sz w:val="24"/>
          <w:szCs w:val="24"/>
        </w:rPr>
      </w:pPr>
    </w:p>
    <w:p w14:paraId="52908598" w14:textId="482D126E" w:rsidR="00135A64" w:rsidRPr="00B76783" w:rsidRDefault="00135A64" w:rsidP="00A1644C">
      <w:pPr>
        <w:spacing w:after="0" w:line="240" w:lineRule="auto"/>
        <w:jc w:val="both"/>
        <w:rPr>
          <w:rFonts w:ascii="Times New Roman" w:eastAsia="Times New Roman" w:hAnsi="Times New Roman" w:cs="Times New Roman"/>
          <w:sz w:val="24"/>
          <w:szCs w:val="24"/>
        </w:rPr>
      </w:pPr>
      <w:r w:rsidRPr="00B76783">
        <w:rPr>
          <w:rFonts w:ascii="Times New Roman" w:eastAsia="Times New Roman" w:hAnsi="Times New Roman" w:cs="Times New Roman"/>
          <w:sz w:val="24"/>
          <w:szCs w:val="24"/>
        </w:rPr>
        <w:t xml:space="preserve">Seega tuleb kestvuse nõude hindamisel arvestada riigipõhiseid vajadusi </w:t>
      </w:r>
      <w:r w:rsidR="006F158B" w:rsidRPr="00B76783">
        <w:rPr>
          <w:rFonts w:ascii="Times New Roman" w:eastAsia="Times New Roman" w:hAnsi="Times New Roman" w:cs="Times New Roman"/>
          <w:sz w:val="24"/>
          <w:szCs w:val="24"/>
        </w:rPr>
        <w:t xml:space="preserve">ja </w:t>
      </w:r>
      <w:r w:rsidR="003E7A4F" w:rsidRPr="00B76783">
        <w:rPr>
          <w:rFonts w:ascii="Times New Roman" w:eastAsia="Times New Roman" w:hAnsi="Times New Roman" w:cs="Times New Roman"/>
          <w:sz w:val="24"/>
          <w:szCs w:val="24"/>
        </w:rPr>
        <w:t xml:space="preserve">reaalseid </w:t>
      </w:r>
      <w:r w:rsidR="006F158B" w:rsidRPr="00B76783">
        <w:rPr>
          <w:rFonts w:ascii="Times New Roman" w:eastAsia="Times New Roman" w:hAnsi="Times New Roman" w:cs="Times New Roman"/>
          <w:sz w:val="24"/>
          <w:szCs w:val="24"/>
        </w:rPr>
        <w:t xml:space="preserve">olusid </w:t>
      </w:r>
      <w:r w:rsidRPr="00B76783">
        <w:rPr>
          <w:rFonts w:ascii="Times New Roman" w:eastAsia="Times New Roman" w:hAnsi="Times New Roman" w:cs="Times New Roman"/>
          <w:sz w:val="24"/>
          <w:szCs w:val="24"/>
        </w:rPr>
        <w:t xml:space="preserve">projektis tehtud </w:t>
      </w:r>
      <w:r w:rsidR="003E7A4F" w:rsidRPr="00B76783">
        <w:rPr>
          <w:rFonts w:ascii="Times New Roman" w:eastAsia="Times New Roman" w:hAnsi="Times New Roman" w:cs="Times New Roman"/>
          <w:sz w:val="24"/>
          <w:szCs w:val="24"/>
        </w:rPr>
        <w:t xml:space="preserve">tegevuste </w:t>
      </w:r>
      <w:r w:rsidRPr="00B76783">
        <w:rPr>
          <w:rFonts w:ascii="Times New Roman" w:eastAsia="Times New Roman" w:hAnsi="Times New Roman" w:cs="Times New Roman"/>
          <w:sz w:val="24"/>
          <w:szCs w:val="24"/>
        </w:rPr>
        <w:t>ja soetatud asjade puhul. Need tuuaks</w:t>
      </w:r>
      <w:r w:rsidR="008F3217">
        <w:rPr>
          <w:rFonts w:ascii="Times New Roman" w:eastAsia="Times New Roman" w:hAnsi="Times New Roman" w:cs="Times New Roman"/>
          <w:sz w:val="24"/>
          <w:szCs w:val="24"/>
        </w:rPr>
        <w:t>e välja projekti lõpparuandes.</w:t>
      </w:r>
    </w:p>
    <w:p w14:paraId="0D62010C" w14:textId="06CC2DD1" w:rsidR="00135A64" w:rsidRPr="00B76783" w:rsidRDefault="005C6D2A" w:rsidP="008F3217">
      <w:pPr>
        <w:suppressAutoHyphens/>
        <w:spacing w:after="0" w:line="240" w:lineRule="auto"/>
        <w:jc w:val="both"/>
        <w:rPr>
          <w:rFonts w:ascii="Times New Roman" w:eastAsia="Times New Roman" w:hAnsi="Times New Roman" w:cs="Times New Roman"/>
          <w:sz w:val="24"/>
          <w:szCs w:val="24"/>
        </w:rPr>
      </w:pPr>
      <w:r w:rsidRPr="00B76783">
        <w:rPr>
          <w:rFonts w:ascii="Times New Roman" w:eastAsia="Times New Roman" w:hAnsi="Times New Roman" w:cs="Times New Roman"/>
          <w:sz w:val="24"/>
          <w:szCs w:val="24"/>
        </w:rPr>
        <w:t>Käskkirja eelnõus on välja toodud, et</w:t>
      </w:r>
      <w:r w:rsidRPr="00B76783">
        <w:rPr>
          <w:rFonts w:ascii="Times New Roman" w:hAnsi="Times New Roman" w:cs="Times New Roman"/>
          <w:sz w:val="24"/>
          <w:szCs w:val="24"/>
        </w:rPr>
        <w:t xml:space="preserve"> elluviija tagab projekti väljundite ja tulemuse säilimise</w:t>
      </w:r>
      <w:r w:rsidR="008F3217">
        <w:rPr>
          <w:rFonts w:ascii="Times New Roman" w:hAnsi="Times New Roman" w:cs="Times New Roman"/>
          <w:sz w:val="24"/>
          <w:szCs w:val="24"/>
        </w:rPr>
        <w:t xml:space="preserve"> </w:t>
      </w:r>
      <w:r w:rsidRPr="00B76783">
        <w:rPr>
          <w:rFonts w:ascii="Times New Roman" w:hAnsi="Times New Roman" w:cs="Times New Roman"/>
          <w:sz w:val="24"/>
          <w:szCs w:val="24"/>
        </w:rPr>
        <w:t>ning</w:t>
      </w:r>
      <w:r w:rsidR="000009AD" w:rsidRPr="00B76783">
        <w:rPr>
          <w:rFonts w:ascii="Times New Roman" w:hAnsi="Times New Roman" w:cs="Times New Roman"/>
          <w:sz w:val="24"/>
          <w:szCs w:val="24"/>
        </w:rPr>
        <w:t xml:space="preserve"> </w:t>
      </w:r>
      <w:r w:rsidRPr="00B76783">
        <w:rPr>
          <w:rFonts w:ascii="Times New Roman" w:hAnsi="Times New Roman" w:cs="Times New Roman"/>
          <w:sz w:val="24"/>
          <w:szCs w:val="24"/>
        </w:rPr>
        <w:t>sihipärase kasutamise</w:t>
      </w:r>
      <w:r w:rsidR="004E6784" w:rsidRPr="00B76783">
        <w:rPr>
          <w:rFonts w:ascii="Times New Roman" w:hAnsi="Times New Roman" w:cs="Times New Roman"/>
          <w:sz w:val="24"/>
          <w:szCs w:val="24"/>
        </w:rPr>
        <w:t>. A</w:t>
      </w:r>
      <w:r w:rsidR="006320B2" w:rsidRPr="00B76783">
        <w:rPr>
          <w:rFonts w:ascii="Times New Roman" w:hAnsi="Times New Roman" w:cs="Times New Roman"/>
          <w:sz w:val="24"/>
          <w:szCs w:val="24"/>
        </w:rPr>
        <w:t>rvestada tuleb kestvuse nõude tä</w:t>
      </w:r>
      <w:r w:rsidR="000009AD" w:rsidRPr="00B76783">
        <w:rPr>
          <w:rFonts w:ascii="Times New Roman" w:hAnsi="Times New Roman" w:cs="Times New Roman"/>
          <w:sz w:val="24"/>
          <w:szCs w:val="24"/>
        </w:rPr>
        <w:t>it</w:t>
      </w:r>
      <w:r w:rsidR="006320B2" w:rsidRPr="00B76783">
        <w:rPr>
          <w:rFonts w:ascii="Times New Roman" w:hAnsi="Times New Roman" w:cs="Times New Roman"/>
          <w:sz w:val="24"/>
          <w:szCs w:val="24"/>
        </w:rPr>
        <w:t xml:space="preserve">misel </w:t>
      </w:r>
      <w:r w:rsidR="00135A64" w:rsidRPr="00B76783">
        <w:rPr>
          <w:rFonts w:ascii="Times New Roman" w:eastAsia="Times New Roman" w:hAnsi="Times New Roman" w:cs="Times New Roman"/>
          <w:sz w:val="24"/>
          <w:szCs w:val="24"/>
        </w:rPr>
        <w:t>mõistlikkuse printsiipi.</w:t>
      </w:r>
    </w:p>
    <w:p w14:paraId="2F591D22" w14:textId="77777777" w:rsidR="00A1644C" w:rsidRPr="00B76783" w:rsidRDefault="00A1644C" w:rsidP="00A1644C">
      <w:pPr>
        <w:suppressAutoHyphens/>
        <w:spacing w:after="0" w:line="240" w:lineRule="auto"/>
        <w:ind w:left="567" w:hanging="567"/>
        <w:jc w:val="both"/>
        <w:rPr>
          <w:rFonts w:ascii="Times New Roman" w:eastAsia="Times New Roman" w:hAnsi="Times New Roman" w:cs="Times New Roman"/>
          <w:sz w:val="24"/>
          <w:szCs w:val="24"/>
        </w:rPr>
      </w:pPr>
    </w:p>
    <w:p w14:paraId="003D30B7" w14:textId="77777777" w:rsidR="009817AF" w:rsidRDefault="00135A64" w:rsidP="009817AF">
      <w:pPr>
        <w:spacing w:after="0" w:line="240" w:lineRule="auto"/>
        <w:jc w:val="both"/>
        <w:rPr>
          <w:rFonts w:ascii="Times New Roman" w:eastAsia="Times New Roman" w:hAnsi="Times New Roman" w:cs="Times New Roman"/>
          <w:sz w:val="24"/>
          <w:szCs w:val="24"/>
        </w:rPr>
      </w:pPr>
      <w:r w:rsidRPr="00B76783">
        <w:rPr>
          <w:rFonts w:ascii="Times New Roman" w:eastAsia="Times New Roman" w:hAnsi="Times New Roman" w:cs="Times New Roman"/>
          <w:sz w:val="24"/>
          <w:szCs w:val="24"/>
        </w:rPr>
        <w:t xml:space="preserve">Näiteks tuleb kaaluda, kas projektis loodud hangitud seadmete kasutamise nõue on aja jooksul põhjendatud või on see lihtsalt üldisel eeldusel baseeruv. Kui näiteks uus </w:t>
      </w:r>
      <w:r w:rsidR="006F158B" w:rsidRPr="00B76783">
        <w:rPr>
          <w:rFonts w:ascii="Times New Roman" w:eastAsia="Times New Roman" w:hAnsi="Times New Roman" w:cs="Times New Roman"/>
          <w:sz w:val="24"/>
          <w:szCs w:val="24"/>
        </w:rPr>
        <w:t xml:space="preserve">seade </w:t>
      </w:r>
      <w:r w:rsidRPr="00B76783">
        <w:rPr>
          <w:rFonts w:ascii="Times New Roman" w:eastAsia="Times New Roman" w:hAnsi="Times New Roman" w:cs="Times New Roman"/>
          <w:sz w:val="24"/>
          <w:szCs w:val="24"/>
        </w:rPr>
        <w:t xml:space="preserve">on toetusest küll </w:t>
      </w:r>
      <w:r w:rsidR="003E7A4F" w:rsidRPr="00B76783">
        <w:rPr>
          <w:rFonts w:ascii="Times New Roman" w:eastAsia="Times New Roman" w:hAnsi="Times New Roman" w:cs="Times New Roman"/>
          <w:sz w:val="24"/>
          <w:szCs w:val="24"/>
        </w:rPr>
        <w:t>soetatud</w:t>
      </w:r>
      <w:r w:rsidRPr="00B76783">
        <w:rPr>
          <w:rFonts w:ascii="Times New Roman" w:eastAsia="Times New Roman" w:hAnsi="Times New Roman" w:cs="Times New Roman"/>
          <w:sz w:val="24"/>
          <w:szCs w:val="24"/>
        </w:rPr>
        <w:t>, siis selle kasutamin</w:t>
      </w:r>
      <w:r w:rsidR="009817AF">
        <w:rPr>
          <w:rFonts w:ascii="Times New Roman" w:eastAsia="Times New Roman" w:hAnsi="Times New Roman" w:cs="Times New Roman"/>
          <w:sz w:val="24"/>
          <w:szCs w:val="24"/>
        </w:rPr>
        <w:t xml:space="preserve">e teatud tingimustes ei pruugi </w:t>
      </w:r>
      <w:r w:rsidRPr="00B76783">
        <w:rPr>
          <w:rFonts w:ascii="Times New Roman" w:eastAsia="Times New Roman" w:hAnsi="Times New Roman" w:cs="Times New Roman"/>
          <w:sz w:val="24"/>
          <w:szCs w:val="24"/>
        </w:rPr>
        <w:t xml:space="preserve">olla </w:t>
      </w:r>
      <w:r w:rsidR="006F158B" w:rsidRPr="00B76783">
        <w:rPr>
          <w:rFonts w:ascii="Times New Roman" w:eastAsia="Times New Roman" w:hAnsi="Times New Roman" w:cs="Times New Roman"/>
          <w:sz w:val="24"/>
          <w:szCs w:val="24"/>
        </w:rPr>
        <w:t xml:space="preserve">pikas perspektiivis </w:t>
      </w:r>
      <w:r w:rsidRPr="00B76783">
        <w:rPr>
          <w:rFonts w:ascii="Times New Roman" w:eastAsia="Times New Roman" w:hAnsi="Times New Roman" w:cs="Times New Roman"/>
          <w:sz w:val="24"/>
          <w:szCs w:val="24"/>
        </w:rPr>
        <w:t xml:space="preserve">põhjendatud ega vajalik ning </w:t>
      </w:r>
      <w:r w:rsidR="006F158B" w:rsidRPr="00B76783">
        <w:rPr>
          <w:rFonts w:ascii="Times New Roman" w:eastAsia="Times New Roman" w:hAnsi="Times New Roman" w:cs="Times New Roman"/>
          <w:sz w:val="24"/>
          <w:szCs w:val="24"/>
        </w:rPr>
        <w:t xml:space="preserve">nende </w:t>
      </w:r>
      <w:r w:rsidR="009817AF">
        <w:rPr>
          <w:rFonts w:ascii="Times New Roman" w:eastAsia="Times New Roman" w:hAnsi="Times New Roman" w:cs="Times New Roman"/>
          <w:sz w:val="24"/>
          <w:szCs w:val="24"/>
        </w:rPr>
        <w:t xml:space="preserve"> </w:t>
      </w:r>
      <w:r w:rsidRPr="00B76783">
        <w:rPr>
          <w:rFonts w:ascii="Times New Roman" w:eastAsia="Times New Roman" w:hAnsi="Times New Roman" w:cs="Times New Roman"/>
          <w:sz w:val="24"/>
          <w:szCs w:val="24"/>
        </w:rPr>
        <w:t xml:space="preserve">asutamine lihtsalt selleks, et täita kestvusnõuet, ei ole ka kestvusnõude eesmärk – ehk fondispetsiifilist kestvusnõuet ja valdkonna eripära ning projekti tegevusi tuleb siinkohal vaadata koos. </w:t>
      </w:r>
      <w:r w:rsidR="003E7A4F" w:rsidRPr="00B76783">
        <w:rPr>
          <w:rFonts w:ascii="Times New Roman" w:eastAsia="Times New Roman" w:hAnsi="Times New Roman" w:cs="Times New Roman"/>
          <w:sz w:val="24"/>
          <w:szCs w:val="24"/>
        </w:rPr>
        <w:t>S</w:t>
      </w:r>
      <w:r w:rsidRPr="00B76783">
        <w:rPr>
          <w:rFonts w:ascii="Times New Roman" w:eastAsia="Times New Roman" w:hAnsi="Times New Roman" w:cs="Times New Roman"/>
          <w:sz w:val="24"/>
          <w:szCs w:val="24"/>
        </w:rPr>
        <w:t>eadmete kasutamine ei ole eesmärk omaette, vaid lähtub tegevuste</w:t>
      </w:r>
      <w:r w:rsidR="003E7A4F" w:rsidRPr="00B76783">
        <w:rPr>
          <w:rFonts w:ascii="Times New Roman" w:eastAsia="Times New Roman" w:hAnsi="Times New Roman" w:cs="Times New Roman"/>
          <w:sz w:val="24"/>
          <w:szCs w:val="24"/>
        </w:rPr>
        <w:t xml:space="preserve"> eesmärgi</w:t>
      </w:r>
      <w:r w:rsidR="009817AF">
        <w:rPr>
          <w:rFonts w:ascii="Times New Roman" w:eastAsia="Times New Roman" w:hAnsi="Times New Roman" w:cs="Times New Roman"/>
          <w:sz w:val="24"/>
          <w:szCs w:val="24"/>
        </w:rPr>
        <w:t xml:space="preserve"> iseloomust ja vajalikkusest.</w:t>
      </w:r>
    </w:p>
    <w:p w14:paraId="1B212CF0" w14:textId="77777777" w:rsidR="009817AF" w:rsidRDefault="009817AF" w:rsidP="009817AF">
      <w:pPr>
        <w:spacing w:after="0" w:line="240" w:lineRule="auto"/>
        <w:jc w:val="both"/>
        <w:rPr>
          <w:rFonts w:ascii="Times New Roman" w:eastAsia="Times New Roman" w:hAnsi="Times New Roman" w:cs="Times New Roman"/>
          <w:sz w:val="24"/>
          <w:szCs w:val="24"/>
        </w:rPr>
      </w:pPr>
    </w:p>
    <w:p w14:paraId="6620F426" w14:textId="77777777" w:rsidR="009817AF" w:rsidRDefault="009817AF" w:rsidP="009817AF">
      <w:pPr>
        <w:spacing w:after="0" w:line="240" w:lineRule="auto"/>
        <w:ind w:left="426" w:hanging="426"/>
        <w:jc w:val="both"/>
        <w:rPr>
          <w:rFonts w:ascii="Times New Roman" w:eastAsiaTheme="majorEastAsia"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00965B48" w:rsidRPr="00B76783">
        <w:rPr>
          <w:rFonts w:ascii="Times New Roman" w:eastAsiaTheme="majorEastAsia" w:hAnsi="Times New Roman" w:cs="Times New Roman"/>
          <w:sz w:val="24"/>
          <w:szCs w:val="24"/>
        </w:rPr>
        <w:t>Selguse huvides ja projekti elluviimisest ülevaate saamiseks a</w:t>
      </w:r>
      <w:r w:rsidR="00851F28" w:rsidRPr="00B76783">
        <w:rPr>
          <w:rFonts w:ascii="Times New Roman" w:eastAsiaTheme="majorEastAsia" w:hAnsi="Times New Roman" w:cs="Times New Roman"/>
          <w:sz w:val="24"/>
          <w:szCs w:val="24"/>
        </w:rPr>
        <w:t xml:space="preserve">jakohastatakse </w:t>
      </w:r>
      <w:r w:rsidR="00135A64" w:rsidRPr="00B76783">
        <w:rPr>
          <w:rFonts w:ascii="Times New Roman" w:eastAsiaTheme="majorEastAsia" w:hAnsi="Times New Roman" w:cs="Times New Roman"/>
          <w:sz w:val="24"/>
          <w:szCs w:val="24"/>
        </w:rPr>
        <w:t>punkti 11</w:t>
      </w:r>
      <w:r w:rsidR="00851F28" w:rsidRPr="00B76783">
        <w:rPr>
          <w:rFonts w:ascii="Times New Roman" w:eastAsiaTheme="majorEastAsia" w:hAnsi="Times New Roman" w:cs="Times New Roman"/>
          <w:sz w:val="24"/>
          <w:szCs w:val="24"/>
        </w:rPr>
        <w:t>.1</w:t>
      </w:r>
      <w:r w:rsidR="00135A64" w:rsidRPr="00B76783">
        <w:rPr>
          <w:rFonts w:ascii="Times New Roman" w:eastAsiaTheme="majorEastAsia" w:hAnsi="Times New Roman" w:cs="Times New Roman"/>
          <w:sz w:val="24"/>
          <w:szCs w:val="24"/>
        </w:rPr>
        <w:t xml:space="preserve"> </w:t>
      </w:r>
      <w:r w:rsidR="00CA79C1">
        <w:rPr>
          <w:rFonts w:ascii="Times New Roman" w:eastAsiaTheme="majorEastAsia" w:hAnsi="Times New Roman" w:cs="Times New Roman"/>
          <w:sz w:val="24"/>
          <w:szCs w:val="24"/>
        </w:rPr>
        <w:t>ning tuuakse välja</w:t>
      </w:r>
      <w:r w:rsidR="00851F28" w:rsidRPr="00B76783">
        <w:rPr>
          <w:rFonts w:ascii="Times New Roman" w:eastAsiaTheme="majorEastAsia" w:hAnsi="Times New Roman" w:cs="Times New Roman"/>
          <w:sz w:val="24"/>
          <w:szCs w:val="24"/>
        </w:rPr>
        <w:t xml:space="preserve">, et </w:t>
      </w:r>
      <w:r w:rsidR="00851F28" w:rsidRPr="00B76783">
        <w:rPr>
          <w:rFonts w:ascii="Times New Roman" w:hAnsi="Times New Roman" w:cs="Times New Roman"/>
          <w:sz w:val="24"/>
          <w:szCs w:val="24"/>
        </w:rPr>
        <w:t>projekti elluviija esitab e-toetuse ke</w:t>
      </w:r>
      <w:r>
        <w:rPr>
          <w:rFonts w:ascii="Times New Roman" w:hAnsi="Times New Roman" w:cs="Times New Roman"/>
          <w:sz w:val="24"/>
          <w:szCs w:val="24"/>
        </w:rPr>
        <w:t xml:space="preserve">skkonnas rakendusüksusele vahearuande </w:t>
      </w:r>
      <w:r w:rsidR="00851F28" w:rsidRPr="00B76783">
        <w:rPr>
          <w:rFonts w:ascii="Times New Roman" w:hAnsi="Times New Roman" w:cs="Times New Roman"/>
          <w:sz w:val="24"/>
          <w:szCs w:val="24"/>
        </w:rPr>
        <w:t>ja juhtrühma poolt heaks kiidetud lõp</w:t>
      </w:r>
      <w:r>
        <w:rPr>
          <w:rFonts w:ascii="Times New Roman" w:hAnsi="Times New Roman" w:cs="Times New Roman"/>
          <w:sz w:val="24"/>
          <w:szCs w:val="24"/>
        </w:rPr>
        <w:t>paruande rakendusüksuse poolt e</w:t>
      </w:r>
      <w:r>
        <w:rPr>
          <w:rFonts w:ascii="Times New Roman" w:hAnsi="Times New Roman" w:cs="Times New Roman"/>
          <w:sz w:val="24"/>
          <w:szCs w:val="24"/>
        </w:rPr>
        <w:noBreakHyphen/>
      </w:r>
      <w:r w:rsidR="00851F28" w:rsidRPr="00B76783">
        <w:rPr>
          <w:rFonts w:ascii="Times New Roman" w:hAnsi="Times New Roman" w:cs="Times New Roman"/>
          <w:sz w:val="24"/>
          <w:szCs w:val="24"/>
        </w:rPr>
        <w:t xml:space="preserve">toetuse keskkonnas seatud tähtajale. </w:t>
      </w:r>
      <w:r w:rsidR="009003E4">
        <w:rPr>
          <w:rFonts w:ascii="Times New Roman" w:hAnsi="Times New Roman" w:cs="Times New Roman"/>
          <w:sz w:val="24"/>
          <w:szCs w:val="24"/>
        </w:rPr>
        <w:t xml:space="preserve">Rakendusüksus peab </w:t>
      </w:r>
      <w:r w:rsidR="009003E4" w:rsidRPr="009003E4">
        <w:rPr>
          <w:rFonts w:ascii="Times New Roman" w:eastAsia="Times New Roman" w:hAnsi="Times New Roman" w:cs="Times New Roman"/>
          <w:color w:val="000000"/>
          <w:sz w:val="24"/>
          <w:szCs w:val="24"/>
        </w:rPr>
        <w:t>vahearuannete esitamise tähtaegade seadmisel arvesta</w:t>
      </w:r>
      <w:r w:rsidR="009003E4">
        <w:rPr>
          <w:rFonts w:ascii="Times New Roman" w:eastAsia="Times New Roman" w:hAnsi="Times New Roman" w:cs="Times New Roman"/>
          <w:color w:val="000000"/>
          <w:sz w:val="24"/>
          <w:szCs w:val="24"/>
        </w:rPr>
        <w:t>m</w:t>
      </w:r>
      <w:r w:rsidR="009003E4" w:rsidRPr="009003E4">
        <w:rPr>
          <w:rFonts w:ascii="Times New Roman" w:eastAsia="Times New Roman" w:hAnsi="Times New Roman" w:cs="Times New Roman"/>
          <w:color w:val="000000"/>
          <w:sz w:val="24"/>
          <w:szCs w:val="24"/>
        </w:rPr>
        <w:t>a rakenduskava sei</w:t>
      </w:r>
      <w:r>
        <w:rPr>
          <w:rFonts w:ascii="Times New Roman" w:eastAsia="Times New Roman" w:hAnsi="Times New Roman" w:cs="Times New Roman"/>
          <w:color w:val="000000"/>
          <w:sz w:val="24"/>
          <w:szCs w:val="24"/>
        </w:rPr>
        <w:t>rearuande koostamise ajakavaga – 31. </w:t>
      </w:r>
      <w:r w:rsidR="009003E4" w:rsidRPr="009003E4">
        <w:rPr>
          <w:rFonts w:ascii="Times New Roman" w:eastAsia="Times New Roman" w:hAnsi="Times New Roman" w:cs="Times New Roman"/>
          <w:color w:val="000000"/>
          <w:sz w:val="24"/>
          <w:szCs w:val="24"/>
        </w:rPr>
        <w:t xml:space="preserve">detsembri seisuga </w:t>
      </w:r>
      <w:r>
        <w:rPr>
          <w:rFonts w:ascii="Times New Roman" w:eastAsia="Times New Roman" w:hAnsi="Times New Roman" w:cs="Times New Roman"/>
          <w:color w:val="000000"/>
          <w:sz w:val="24"/>
          <w:szCs w:val="24"/>
        </w:rPr>
        <w:t xml:space="preserve">peavad </w:t>
      </w:r>
      <w:r w:rsidR="009003E4" w:rsidRPr="009003E4">
        <w:rPr>
          <w:rFonts w:ascii="Times New Roman" w:eastAsia="Times New Roman" w:hAnsi="Times New Roman" w:cs="Times New Roman"/>
          <w:color w:val="000000"/>
          <w:sz w:val="24"/>
          <w:szCs w:val="24"/>
        </w:rPr>
        <w:t>projektide seirearuanded olema rakendusüksuse poolt kontrollitud hiljemalt veebruari keskpaigaks. Indikatiivne rakenduskava seirearuande koostamise ajakava on toodud seirejuhendis ning seda uuendatakse iga aasta lõpus.</w:t>
      </w:r>
    </w:p>
    <w:p w14:paraId="44591E27" w14:textId="77777777" w:rsidR="009817AF" w:rsidRDefault="009817AF" w:rsidP="009817AF">
      <w:pPr>
        <w:spacing w:after="0" w:line="240" w:lineRule="auto"/>
        <w:ind w:left="426" w:hanging="426"/>
        <w:jc w:val="both"/>
        <w:rPr>
          <w:rFonts w:ascii="Times New Roman" w:eastAsiaTheme="majorEastAsia" w:hAnsi="Times New Roman" w:cs="Times New Roman"/>
          <w:sz w:val="24"/>
          <w:szCs w:val="24"/>
        </w:rPr>
      </w:pPr>
    </w:p>
    <w:p w14:paraId="4C2F9482" w14:textId="77777777" w:rsidR="009817AF" w:rsidRDefault="009817AF" w:rsidP="009817AF">
      <w:pPr>
        <w:spacing w:after="0" w:line="240" w:lineRule="auto"/>
        <w:ind w:left="426" w:hanging="426"/>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14.</w:t>
      </w:r>
      <w:r>
        <w:rPr>
          <w:rFonts w:ascii="Times New Roman" w:eastAsiaTheme="majorEastAsia" w:hAnsi="Times New Roman" w:cs="Times New Roman"/>
          <w:sz w:val="24"/>
          <w:szCs w:val="24"/>
        </w:rPr>
        <w:tab/>
      </w:r>
      <w:r w:rsidR="00965B48" w:rsidRPr="00B76783">
        <w:rPr>
          <w:rFonts w:ascii="Times New Roman" w:eastAsiaTheme="majorEastAsia" w:hAnsi="Times New Roman" w:cs="Times New Roman"/>
          <w:sz w:val="24"/>
          <w:szCs w:val="24"/>
        </w:rPr>
        <w:t xml:space="preserve">Selguse huvides ja projekti elluviimisest ülevaate saamiseks </w:t>
      </w:r>
      <w:r w:rsidR="00851F28" w:rsidRPr="00B76783">
        <w:rPr>
          <w:rFonts w:ascii="Times New Roman" w:eastAsiaTheme="majorEastAsia" w:hAnsi="Times New Roman" w:cs="Times New Roman"/>
          <w:sz w:val="24"/>
          <w:szCs w:val="24"/>
        </w:rPr>
        <w:t>ajakohastatakse punkti 11.2 ning tuuakse välja, et projekti</w:t>
      </w:r>
      <w:r>
        <w:rPr>
          <w:rFonts w:ascii="Times New Roman" w:hAnsi="Times New Roman" w:cs="Times New Roman"/>
          <w:sz w:val="24"/>
          <w:szCs w:val="24"/>
        </w:rPr>
        <w:t xml:space="preserve"> vahearuanne peab sisaldama </w:t>
      </w:r>
      <w:r w:rsidR="00851F28" w:rsidRPr="00B76783">
        <w:rPr>
          <w:rFonts w:ascii="Times New Roman" w:hAnsi="Times New Roman" w:cs="Times New Roman"/>
          <w:sz w:val="24"/>
          <w:szCs w:val="24"/>
        </w:rPr>
        <w:t>vähemalt projekti aruandlusperioodi tegevuste ülevaadet, teavet väljund- ja tulemusnäitajate saavutamisest ning väljund- ja tulemusnäitajate saavutamise võimalik</w:t>
      </w:r>
      <w:r>
        <w:rPr>
          <w:rFonts w:ascii="Times New Roman" w:hAnsi="Times New Roman" w:cs="Times New Roman"/>
          <w:sz w:val="24"/>
          <w:szCs w:val="24"/>
        </w:rPr>
        <w:t>kuse hinnangut projekti lõpuks.</w:t>
      </w:r>
    </w:p>
    <w:p w14:paraId="2252F899" w14:textId="77777777" w:rsidR="009817AF" w:rsidRDefault="009817AF" w:rsidP="009817AF">
      <w:pPr>
        <w:spacing w:after="0" w:line="240" w:lineRule="auto"/>
        <w:ind w:left="426" w:hanging="426"/>
        <w:jc w:val="both"/>
        <w:rPr>
          <w:rFonts w:ascii="Times New Roman" w:eastAsiaTheme="majorEastAsia" w:hAnsi="Times New Roman" w:cs="Times New Roman"/>
          <w:sz w:val="24"/>
          <w:szCs w:val="24"/>
        </w:rPr>
      </w:pPr>
    </w:p>
    <w:p w14:paraId="24E4810B" w14:textId="2CF7BD5C" w:rsidR="00135A64" w:rsidRDefault="009817AF" w:rsidP="009817AF">
      <w:pPr>
        <w:spacing w:after="0" w:line="240" w:lineRule="auto"/>
        <w:ind w:left="426" w:hanging="426"/>
        <w:jc w:val="both"/>
        <w:rPr>
          <w:rFonts w:ascii="Times New Roman" w:eastAsiaTheme="majorEastAsia" w:hAnsi="Times New Roman" w:cs="Times New Roman"/>
          <w:sz w:val="24"/>
          <w:szCs w:val="24"/>
          <w:lang w:eastAsia="et-EE"/>
        </w:rPr>
      </w:pPr>
      <w:r>
        <w:rPr>
          <w:rFonts w:ascii="Times New Roman" w:eastAsiaTheme="majorEastAsia" w:hAnsi="Times New Roman" w:cs="Times New Roman"/>
          <w:sz w:val="24"/>
          <w:szCs w:val="24"/>
        </w:rPr>
        <w:t>15.</w:t>
      </w:r>
      <w:r>
        <w:rPr>
          <w:rFonts w:ascii="Times New Roman" w:eastAsiaTheme="majorEastAsia" w:hAnsi="Times New Roman" w:cs="Times New Roman"/>
          <w:sz w:val="24"/>
          <w:szCs w:val="24"/>
        </w:rPr>
        <w:tab/>
      </w:r>
      <w:r w:rsidR="00851F28" w:rsidRPr="00B76783">
        <w:rPr>
          <w:rFonts w:ascii="Times New Roman" w:eastAsiaTheme="majorEastAsia" w:hAnsi="Times New Roman" w:cs="Times New Roman"/>
          <w:sz w:val="24"/>
          <w:szCs w:val="24"/>
        </w:rPr>
        <w:t>Muudetakse kehtetuks</w:t>
      </w:r>
      <w:r w:rsidR="00FB0630" w:rsidRPr="00B76783">
        <w:rPr>
          <w:rFonts w:ascii="Times New Roman" w:eastAsiaTheme="majorEastAsia" w:hAnsi="Times New Roman" w:cs="Times New Roman"/>
          <w:sz w:val="24"/>
          <w:szCs w:val="24"/>
        </w:rPr>
        <w:t xml:space="preserve"> senised</w:t>
      </w:r>
      <w:r w:rsidR="00851F28" w:rsidRPr="00B76783">
        <w:rPr>
          <w:rFonts w:ascii="Times New Roman" w:eastAsiaTheme="majorEastAsia" w:hAnsi="Times New Roman" w:cs="Times New Roman"/>
          <w:sz w:val="24"/>
          <w:szCs w:val="24"/>
        </w:rPr>
        <w:t xml:space="preserve"> p</w:t>
      </w:r>
      <w:r>
        <w:rPr>
          <w:rFonts w:ascii="Times New Roman" w:eastAsiaTheme="majorEastAsia" w:hAnsi="Times New Roman" w:cs="Times New Roman"/>
          <w:sz w:val="24"/>
          <w:szCs w:val="24"/>
        </w:rPr>
        <w:t>unktid</w:t>
      </w:r>
      <w:r w:rsidR="00851F28" w:rsidRPr="00B76783">
        <w:rPr>
          <w:rFonts w:ascii="Times New Roman" w:eastAsiaTheme="majorEastAsia" w:hAnsi="Times New Roman" w:cs="Times New Roman"/>
          <w:sz w:val="24"/>
          <w:szCs w:val="24"/>
        </w:rPr>
        <w:t xml:space="preserve"> 11.3 ja 11.5</w:t>
      </w:r>
      <w:r>
        <w:rPr>
          <w:rFonts w:ascii="Times New Roman" w:eastAsiaTheme="majorEastAsia" w:hAnsi="Times New Roman" w:cs="Times New Roman"/>
          <w:sz w:val="24"/>
          <w:szCs w:val="24"/>
        </w:rPr>
        <w:t>,</w:t>
      </w:r>
      <w:r w:rsidR="00851F28" w:rsidRPr="00B76783">
        <w:rPr>
          <w:rFonts w:ascii="Times New Roman" w:eastAsiaTheme="majorEastAsia" w:hAnsi="Times New Roman" w:cs="Times New Roman"/>
          <w:sz w:val="24"/>
          <w:szCs w:val="24"/>
        </w:rPr>
        <w:t xml:space="preserve"> kuna inf</w:t>
      </w:r>
      <w:r>
        <w:rPr>
          <w:rFonts w:ascii="Times New Roman" w:eastAsiaTheme="majorEastAsia" w:hAnsi="Times New Roman" w:cs="Times New Roman"/>
          <w:sz w:val="24"/>
          <w:szCs w:val="24"/>
        </w:rPr>
        <w:t xml:space="preserve">o on välja toodud punktis 11.1. </w:t>
      </w:r>
      <w:r w:rsidR="00927657" w:rsidRPr="00B76783">
        <w:rPr>
          <w:rFonts w:ascii="Times New Roman" w:hAnsi="Times New Roman" w:cs="Times New Roman"/>
          <w:sz w:val="24"/>
          <w:szCs w:val="24"/>
        </w:rPr>
        <w:t xml:space="preserve">Muuhulgas </w:t>
      </w:r>
      <w:r>
        <w:rPr>
          <w:rFonts w:ascii="Times New Roman" w:hAnsi="Times New Roman" w:cs="Times New Roman"/>
          <w:sz w:val="24"/>
          <w:szCs w:val="24"/>
        </w:rPr>
        <w:t>t</w:t>
      </w:r>
      <w:r w:rsidR="00851F28" w:rsidRPr="00B76783">
        <w:rPr>
          <w:rFonts w:ascii="Times New Roman" w:hAnsi="Times New Roman" w:cs="Times New Roman"/>
          <w:sz w:val="24"/>
          <w:szCs w:val="24"/>
        </w:rPr>
        <w:t>uleb a</w:t>
      </w:r>
      <w:r w:rsidR="00135A64" w:rsidRPr="00B76783">
        <w:rPr>
          <w:rFonts w:ascii="Times New Roman" w:hAnsi="Times New Roman" w:cs="Times New Roman"/>
          <w:sz w:val="24"/>
          <w:szCs w:val="24"/>
        </w:rPr>
        <w:t xml:space="preserve">rvestada </w:t>
      </w:r>
      <w:r w:rsidR="00A1644C" w:rsidRPr="00B76783">
        <w:rPr>
          <w:rFonts w:ascii="Times New Roman" w:hAnsi="Times New Roman" w:cs="Times New Roman"/>
          <w:sz w:val="24"/>
          <w:szCs w:val="24"/>
        </w:rPr>
        <w:t>ü</w:t>
      </w:r>
      <w:r w:rsidR="00135A64" w:rsidRPr="00B76783">
        <w:rPr>
          <w:rFonts w:ascii="Times New Roman" w:hAnsi="Times New Roman" w:cs="Times New Roman"/>
          <w:sz w:val="24"/>
          <w:szCs w:val="24"/>
        </w:rPr>
        <w:t xml:space="preserve">hendmääruse </w:t>
      </w:r>
      <w:r>
        <w:rPr>
          <w:rFonts w:ascii="Times New Roman" w:eastAsia="Times New Roman" w:hAnsi="Times New Roman" w:cs="Times New Roman"/>
          <w:bCs/>
          <w:sz w:val="24"/>
          <w:szCs w:val="24"/>
          <w:lang w:eastAsia="et-EE"/>
        </w:rPr>
        <w:t>§ 13 lõikes</w:t>
      </w:r>
      <w:r w:rsidR="00135A64" w:rsidRPr="00B76783">
        <w:rPr>
          <w:rFonts w:ascii="Times New Roman" w:eastAsia="Times New Roman" w:hAnsi="Times New Roman" w:cs="Times New Roman"/>
          <w:bCs/>
          <w:sz w:val="24"/>
          <w:szCs w:val="24"/>
          <w:lang w:eastAsia="et-EE"/>
        </w:rPr>
        <w:t xml:space="preserve"> 1 toodut: </w:t>
      </w:r>
      <w:r w:rsidR="00135A64" w:rsidRPr="00B76783">
        <w:rPr>
          <w:rFonts w:ascii="Times New Roman" w:eastAsiaTheme="majorEastAsia" w:hAnsi="Times New Roman" w:cs="Times New Roman"/>
          <w:sz w:val="24"/>
          <w:szCs w:val="24"/>
          <w:lang w:eastAsia="et-EE"/>
        </w:rPr>
        <w:t xml:space="preserve">Toetust makstakse </w:t>
      </w:r>
      <w:r>
        <w:rPr>
          <w:rFonts w:ascii="Times New Roman" w:eastAsiaTheme="majorEastAsia" w:hAnsi="Times New Roman" w:cs="Times New Roman"/>
          <w:sz w:val="24"/>
          <w:szCs w:val="24"/>
          <w:lang w:eastAsia="et-EE"/>
        </w:rPr>
        <w:t>31. </w:t>
      </w:r>
      <w:r w:rsidR="00135A64" w:rsidRPr="00B76783">
        <w:rPr>
          <w:rFonts w:ascii="Times New Roman" w:eastAsiaTheme="majorEastAsia" w:hAnsi="Times New Roman" w:cs="Times New Roman"/>
          <w:sz w:val="24"/>
          <w:szCs w:val="24"/>
          <w:lang w:eastAsia="et-EE"/>
        </w:rPr>
        <w:t>märtsini 2024. a. Maksetaotlusi võib esitada rakendusüksusele 17. jaanuarini 2024. a.</w:t>
      </w:r>
    </w:p>
    <w:p w14:paraId="372841B2" w14:textId="77777777" w:rsidR="009817AF" w:rsidRPr="00B76783" w:rsidRDefault="009817AF" w:rsidP="009817AF">
      <w:pPr>
        <w:spacing w:after="0" w:line="240" w:lineRule="auto"/>
        <w:ind w:left="426" w:hanging="426"/>
        <w:jc w:val="both"/>
        <w:rPr>
          <w:rFonts w:ascii="Times New Roman" w:eastAsia="Times New Roman" w:hAnsi="Times New Roman" w:cs="Times New Roman"/>
          <w:sz w:val="24"/>
          <w:szCs w:val="24"/>
        </w:rPr>
      </w:pPr>
    </w:p>
    <w:p w14:paraId="04C736DA" w14:textId="5CFA91E5" w:rsidR="00776A2B" w:rsidRPr="00B76783" w:rsidRDefault="00C51EA9" w:rsidP="009817AF">
      <w:pPr>
        <w:spacing w:after="0" w:line="240" w:lineRule="auto"/>
        <w:ind w:left="426" w:hanging="426"/>
        <w:jc w:val="both"/>
        <w:rPr>
          <w:rFonts w:ascii="Times New Roman" w:eastAsia="Times New Roman" w:hAnsi="Times New Roman" w:cs="Times New Roman"/>
          <w:sz w:val="24"/>
          <w:szCs w:val="24"/>
        </w:rPr>
      </w:pPr>
      <w:r w:rsidRPr="00B76783">
        <w:rPr>
          <w:rFonts w:ascii="Times New Roman" w:eastAsia="Times New Roman" w:hAnsi="Times New Roman" w:cs="Times New Roman"/>
          <w:sz w:val="24"/>
          <w:szCs w:val="24"/>
        </w:rPr>
        <w:lastRenderedPageBreak/>
        <w:t>1</w:t>
      </w:r>
      <w:r w:rsidR="00851F28" w:rsidRPr="00B76783">
        <w:rPr>
          <w:rFonts w:ascii="Times New Roman" w:eastAsia="Times New Roman" w:hAnsi="Times New Roman" w:cs="Times New Roman"/>
          <w:sz w:val="24"/>
          <w:szCs w:val="24"/>
        </w:rPr>
        <w:t>6</w:t>
      </w:r>
      <w:r w:rsidR="00A1644C" w:rsidRPr="00B76783">
        <w:rPr>
          <w:rFonts w:ascii="Times New Roman" w:eastAsia="Times New Roman" w:hAnsi="Times New Roman" w:cs="Times New Roman"/>
          <w:sz w:val="24"/>
          <w:szCs w:val="24"/>
        </w:rPr>
        <w:t>.</w:t>
      </w:r>
      <w:r w:rsidR="009817AF">
        <w:rPr>
          <w:rFonts w:ascii="Times New Roman" w:eastAsia="Times New Roman" w:hAnsi="Times New Roman" w:cs="Times New Roman"/>
          <w:sz w:val="24"/>
          <w:szCs w:val="24"/>
        </w:rPr>
        <w:tab/>
      </w:r>
      <w:r w:rsidR="00135A64" w:rsidRPr="00B76783">
        <w:rPr>
          <w:rFonts w:ascii="Times New Roman" w:eastAsia="Times New Roman" w:hAnsi="Times New Roman" w:cs="Times New Roman"/>
          <w:sz w:val="24"/>
          <w:szCs w:val="24"/>
        </w:rPr>
        <w:t>Täpsustatakse punkti 12.2 ning kustutatakse sealt lause „Elluviija teavitab rakendusüksust projekti muutmise taotluse esitamisest ning selle põhjustest.“, sest projekti muudatusettepanek esitatakse hindamiseks rakendusasutusele.</w:t>
      </w:r>
    </w:p>
    <w:p w14:paraId="510E847D" w14:textId="77777777" w:rsidR="00776A2B" w:rsidRPr="00B76783" w:rsidRDefault="00776A2B" w:rsidP="001D421E">
      <w:pPr>
        <w:spacing w:after="0" w:line="240" w:lineRule="auto"/>
        <w:jc w:val="both"/>
        <w:rPr>
          <w:rFonts w:ascii="Times New Roman" w:eastAsia="Times New Roman" w:hAnsi="Times New Roman" w:cs="Times New Roman"/>
          <w:sz w:val="24"/>
          <w:szCs w:val="24"/>
        </w:rPr>
      </w:pPr>
    </w:p>
    <w:p w14:paraId="3A118F81" w14:textId="77777777" w:rsidR="00402F98" w:rsidRPr="00B76783" w:rsidRDefault="00402F98" w:rsidP="00A1644C">
      <w:pPr>
        <w:spacing w:after="0" w:line="240" w:lineRule="auto"/>
        <w:jc w:val="both"/>
        <w:rPr>
          <w:rFonts w:ascii="Times New Roman" w:eastAsia="Times New Roman" w:hAnsi="Times New Roman" w:cs="Times New Roman"/>
          <w:sz w:val="24"/>
          <w:szCs w:val="24"/>
          <w:u w:val="single"/>
        </w:rPr>
      </w:pPr>
      <w:r w:rsidRPr="00B76783">
        <w:rPr>
          <w:rFonts w:ascii="Times New Roman" w:eastAsia="Times New Roman" w:hAnsi="Times New Roman" w:cs="Times New Roman"/>
          <w:sz w:val="24"/>
          <w:szCs w:val="24"/>
          <w:u w:val="single"/>
        </w:rPr>
        <w:t>Järgnevalt kajastatakse lisas 2 tehtavaid muudatusi.</w:t>
      </w:r>
    </w:p>
    <w:p w14:paraId="6974122A" w14:textId="77777777" w:rsidR="00A1644C" w:rsidRPr="00B76783" w:rsidRDefault="00A1644C" w:rsidP="00A1644C">
      <w:pPr>
        <w:spacing w:after="0" w:line="240" w:lineRule="auto"/>
        <w:jc w:val="both"/>
        <w:rPr>
          <w:rFonts w:ascii="Times New Roman" w:eastAsia="Times New Roman" w:hAnsi="Times New Roman" w:cs="Times New Roman"/>
          <w:sz w:val="24"/>
          <w:szCs w:val="24"/>
        </w:rPr>
      </w:pPr>
    </w:p>
    <w:p w14:paraId="4EBB08FA" w14:textId="05718F7F" w:rsidR="00402F98" w:rsidRPr="00B76783" w:rsidRDefault="009817AF" w:rsidP="009817A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02F98" w:rsidRPr="00B76783">
        <w:rPr>
          <w:rFonts w:ascii="Times New Roman" w:hAnsi="Times New Roman" w:cs="Times New Roman"/>
          <w:sz w:val="24"/>
          <w:szCs w:val="24"/>
        </w:rPr>
        <w:t>Eelarve ja tegevuskava koostatakse aastasteks 2015 kuni 2020. Tegevuste lõpptähtajaks jääb 3</w:t>
      </w:r>
      <w:r w:rsidR="00872AF0" w:rsidRPr="00B76783">
        <w:rPr>
          <w:rFonts w:ascii="Times New Roman" w:hAnsi="Times New Roman" w:cs="Times New Roman"/>
          <w:sz w:val="24"/>
          <w:szCs w:val="24"/>
        </w:rPr>
        <w:t>1</w:t>
      </w:r>
      <w:r w:rsidR="00402F98" w:rsidRPr="00B76783">
        <w:rPr>
          <w:rFonts w:ascii="Times New Roman" w:hAnsi="Times New Roman" w:cs="Times New Roman"/>
          <w:sz w:val="24"/>
          <w:szCs w:val="24"/>
        </w:rPr>
        <w:t>.</w:t>
      </w:r>
      <w:r w:rsidR="00872AF0" w:rsidRPr="00B76783">
        <w:rPr>
          <w:rFonts w:ascii="Times New Roman" w:hAnsi="Times New Roman" w:cs="Times New Roman"/>
          <w:sz w:val="24"/>
          <w:szCs w:val="24"/>
        </w:rPr>
        <w:t>12</w:t>
      </w:r>
      <w:r>
        <w:rPr>
          <w:rFonts w:ascii="Times New Roman" w:hAnsi="Times New Roman" w:cs="Times New Roman"/>
          <w:sz w:val="24"/>
          <w:szCs w:val="24"/>
        </w:rPr>
        <w:t>.2020.</w:t>
      </w:r>
    </w:p>
    <w:p w14:paraId="58C54788" w14:textId="735EB5F1" w:rsidR="00C86317" w:rsidRPr="009817AF" w:rsidRDefault="00C86317" w:rsidP="009817AF">
      <w:pPr>
        <w:spacing w:after="0" w:line="240" w:lineRule="auto"/>
        <w:rPr>
          <w:rFonts w:ascii="Times New Roman" w:hAnsi="Times New Roman" w:cs="Times New Roman"/>
          <w:sz w:val="24"/>
          <w:szCs w:val="24"/>
        </w:rPr>
      </w:pPr>
    </w:p>
    <w:p w14:paraId="41F46B4D" w14:textId="6464EFF6" w:rsidR="00C86317" w:rsidRPr="00B76783" w:rsidRDefault="001861B1" w:rsidP="009817AF">
      <w:pPr>
        <w:spacing w:after="0" w:line="240" w:lineRule="auto"/>
        <w:ind w:left="426" w:hanging="426"/>
        <w:jc w:val="both"/>
        <w:rPr>
          <w:rFonts w:ascii="Times New Roman" w:hAnsi="Times New Roman" w:cs="Times New Roman"/>
          <w:sz w:val="24"/>
          <w:szCs w:val="24"/>
        </w:rPr>
      </w:pPr>
      <w:r w:rsidRPr="00B76783">
        <w:rPr>
          <w:rFonts w:ascii="Times New Roman" w:hAnsi="Times New Roman" w:cs="Times New Roman"/>
          <w:sz w:val="24"/>
          <w:szCs w:val="24"/>
        </w:rPr>
        <w:t>2</w:t>
      </w:r>
      <w:r w:rsidR="009817AF">
        <w:rPr>
          <w:rFonts w:ascii="Times New Roman" w:hAnsi="Times New Roman" w:cs="Times New Roman"/>
          <w:sz w:val="24"/>
          <w:szCs w:val="24"/>
        </w:rPr>
        <w:t>.</w:t>
      </w:r>
      <w:r w:rsidR="009817AF">
        <w:rPr>
          <w:rFonts w:ascii="Times New Roman" w:hAnsi="Times New Roman" w:cs="Times New Roman"/>
          <w:sz w:val="24"/>
          <w:szCs w:val="24"/>
        </w:rPr>
        <w:tab/>
      </w:r>
      <w:r w:rsidR="00C86317" w:rsidRPr="00B76783">
        <w:rPr>
          <w:rFonts w:ascii="Times New Roman" w:hAnsi="Times New Roman" w:cs="Times New Roman"/>
          <w:sz w:val="24"/>
          <w:szCs w:val="24"/>
        </w:rPr>
        <w:t xml:space="preserve">Muudetakse lisa 2 </w:t>
      </w:r>
      <w:r w:rsidR="00D76DA8" w:rsidRPr="00B76783">
        <w:rPr>
          <w:rFonts w:ascii="Times New Roman" w:hAnsi="Times New Roman" w:cs="Times New Roman"/>
          <w:sz w:val="24"/>
          <w:szCs w:val="24"/>
        </w:rPr>
        <w:t>tabelis</w:t>
      </w:r>
      <w:r w:rsidR="00C86317" w:rsidRPr="00B76783">
        <w:rPr>
          <w:rFonts w:ascii="Times New Roman" w:hAnsi="Times New Roman" w:cs="Times New Roman"/>
          <w:sz w:val="24"/>
          <w:szCs w:val="24"/>
        </w:rPr>
        <w:t xml:space="preserve"> „Tegevuste loetelu ja eelarve“ </w:t>
      </w:r>
      <w:r w:rsidR="00D76DA8" w:rsidRPr="00B76783">
        <w:rPr>
          <w:rFonts w:ascii="Times New Roman" w:hAnsi="Times New Roman" w:cs="Times New Roman"/>
          <w:sz w:val="24"/>
          <w:szCs w:val="24"/>
        </w:rPr>
        <w:t xml:space="preserve">toodud tegevuste ja abikõlblike summade lahtreid </w:t>
      </w:r>
      <w:r w:rsidR="00C86317" w:rsidRPr="00B76783">
        <w:rPr>
          <w:rFonts w:ascii="Times New Roman" w:hAnsi="Times New Roman" w:cs="Times New Roman"/>
          <w:sz w:val="24"/>
          <w:szCs w:val="24"/>
        </w:rPr>
        <w:t>järgnevalt:</w:t>
      </w:r>
    </w:p>
    <w:p w14:paraId="3E2D6DF4" w14:textId="77777777" w:rsidR="000B10BC" w:rsidRPr="00B76783" w:rsidRDefault="000B10BC" w:rsidP="00A1644C">
      <w:pPr>
        <w:pStyle w:val="Loendilik"/>
        <w:spacing w:after="0" w:line="240" w:lineRule="auto"/>
        <w:ind w:left="0"/>
        <w:rPr>
          <w:rFonts w:ascii="Times New Roman" w:hAnsi="Times New Roman" w:cs="Times New Roman"/>
          <w:sz w:val="24"/>
          <w:szCs w:val="24"/>
        </w:rPr>
      </w:pPr>
    </w:p>
    <w:tbl>
      <w:tblPr>
        <w:tblStyle w:val="Kontuurtabel"/>
        <w:tblW w:w="0" w:type="auto"/>
        <w:tblLayout w:type="fixed"/>
        <w:tblLook w:val="04A0" w:firstRow="1" w:lastRow="0" w:firstColumn="1" w:lastColumn="0" w:noHBand="0" w:noVBand="1"/>
      </w:tblPr>
      <w:tblGrid>
        <w:gridCol w:w="3129"/>
        <w:gridCol w:w="1867"/>
        <w:gridCol w:w="1867"/>
      </w:tblGrid>
      <w:tr w:rsidR="0047449F" w:rsidRPr="00B76783" w14:paraId="3E97533B" w14:textId="77777777" w:rsidTr="00C55239">
        <w:trPr>
          <w:trHeight w:val="300"/>
        </w:trPr>
        <w:tc>
          <w:tcPr>
            <w:tcW w:w="3129" w:type="dxa"/>
            <w:noWrap/>
          </w:tcPr>
          <w:p w14:paraId="4EE4AA9C" w14:textId="77777777" w:rsidR="0047449F" w:rsidRPr="00B76783" w:rsidRDefault="0047449F" w:rsidP="009817AF">
            <w:pPr>
              <w:jc w:val="center"/>
              <w:rPr>
                <w:rFonts w:ascii="Times New Roman" w:eastAsiaTheme="minorHAnsi" w:hAnsi="Times New Roman"/>
                <w:b/>
                <w:bCs/>
                <w:sz w:val="24"/>
                <w:szCs w:val="24"/>
              </w:rPr>
            </w:pPr>
          </w:p>
        </w:tc>
        <w:tc>
          <w:tcPr>
            <w:tcW w:w="1867" w:type="dxa"/>
          </w:tcPr>
          <w:p w14:paraId="3571F6F8" w14:textId="77777777" w:rsidR="0047449F" w:rsidRPr="00B76783" w:rsidRDefault="0047449F" w:rsidP="009817AF">
            <w:pPr>
              <w:jc w:val="center"/>
              <w:rPr>
                <w:rFonts w:ascii="Times New Roman" w:eastAsiaTheme="minorHAnsi" w:hAnsi="Times New Roman"/>
                <w:b/>
                <w:bCs/>
                <w:sz w:val="24"/>
                <w:szCs w:val="24"/>
              </w:rPr>
            </w:pPr>
            <w:r w:rsidRPr="00B76783">
              <w:rPr>
                <w:rFonts w:ascii="Times New Roman" w:eastAsiaTheme="minorHAnsi" w:hAnsi="Times New Roman"/>
                <w:b/>
                <w:bCs/>
                <w:sz w:val="24"/>
                <w:szCs w:val="24"/>
              </w:rPr>
              <w:t>Praegune seis</w:t>
            </w:r>
          </w:p>
        </w:tc>
        <w:tc>
          <w:tcPr>
            <w:tcW w:w="1867" w:type="dxa"/>
          </w:tcPr>
          <w:p w14:paraId="0822EAD3" w14:textId="77777777" w:rsidR="0047449F" w:rsidRPr="00B76783" w:rsidRDefault="0047449F" w:rsidP="009817AF">
            <w:pPr>
              <w:jc w:val="center"/>
              <w:rPr>
                <w:rFonts w:ascii="Times New Roman" w:eastAsiaTheme="minorHAnsi" w:hAnsi="Times New Roman"/>
                <w:b/>
                <w:bCs/>
                <w:sz w:val="24"/>
                <w:szCs w:val="24"/>
              </w:rPr>
            </w:pPr>
            <w:r w:rsidRPr="00B76783">
              <w:rPr>
                <w:rFonts w:ascii="Times New Roman" w:eastAsiaTheme="minorHAnsi" w:hAnsi="Times New Roman"/>
                <w:b/>
                <w:bCs/>
                <w:sz w:val="24"/>
                <w:szCs w:val="24"/>
              </w:rPr>
              <w:t>Muudatus</w:t>
            </w:r>
          </w:p>
        </w:tc>
      </w:tr>
      <w:tr w:rsidR="0047449F" w:rsidRPr="00B76783" w14:paraId="1BDFF0AE" w14:textId="77777777" w:rsidTr="00C55239">
        <w:trPr>
          <w:trHeight w:val="630"/>
        </w:trPr>
        <w:tc>
          <w:tcPr>
            <w:tcW w:w="3129" w:type="dxa"/>
          </w:tcPr>
          <w:p w14:paraId="4E60C936" w14:textId="5E3D7D50" w:rsidR="0047449F" w:rsidRPr="00B76783" w:rsidRDefault="009817AF" w:rsidP="00440872">
            <w:pPr>
              <w:jc w:val="center"/>
              <w:rPr>
                <w:rFonts w:ascii="Times New Roman" w:eastAsiaTheme="minorHAnsi" w:hAnsi="Times New Roman"/>
                <w:b/>
                <w:bCs/>
                <w:sz w:val="24"/>
                <w:szCs w:val="24"/>
              </w:rPr>
            </w:pPr>
            <w:r>
              <w:rPr>
                <w:rFonts w:ascii="Times New Roman" w:eastAsiaTheme="minorHAnsi" w:hAnsi="Times New Roman"/>
                <w:b/>
                <w:bCs/>
                <w:sz w:val="24"/>
                <w:szCs w:val="24"/>
              </w:rPr>
              <w:t>Tegevused</w:t>
            </w:r>
          </w:p>
        </w:tc>
        <w:tc>
          <w:tcPr>
            <w:tcW w:w="1867" w:type="dxa"/>
          </w:tcPr>
          <w:p w14:paraId="72140118" w14:textId="5D7DBED6" w:rsidR="0047449F" w:rsidRPr="00B76783" w:rsidRDefault="009817AF" w:rsidP="00440872">
            <w:pPr>
              <w:jc w:val="center"/>
              <w:rPr>
                <w:rFonts w:ascii="Times New Roman" w:eastAsiaTheme="minorHAnsi" w:hAnsi="Times New Roman"/>
                <w:b/>
                <w:bCs/>
                <w:sz w:val="24"/>
                <w:szCs w:val="24"/>
              </w:rPr>
            </w:pPr>
            <w:r>
              <w:rPr>
                <w:rFonts w:ascii="Times New Roman" w:eastAsiaTheme="minorHAnsi" w:hAnsi="Times New Roman"/>
                <w:b/>
                <w:bCs/>
                <w:sz w:val="24"/>
                <w:szCs w:val="24"/>
              </w:rPr>
              <w:t>Abikõlblik summa (EUR)</w:t>
            </w:r>
          </w:p>
        </w:tc>
        <w:tc>
          <w:tcPr>
            <w:tcW w:w="1867" w:type="dxa"/>
          </w:tcPr>
          <w:p w14:paraId="79CF2C35" w14:textId="240076AF" w:rsidR="0047449F" w:rsidRPr="00B76783" w:rsidRDefault="009817AF" w:rsidP="00440872">
            <w:pPr>
              <w:jc w:val="center"/>
              <w:rPr>
                <w:rFonts w:ascii="Times New Roman" w:eastAsiaTheme="minorHAnsi" w:hAnsi="Times New Roman"/>
                <w:b/>
                <w:bCs/>
                <w:sz w:val="24"/>
                <w:szCs w:val="24"/>
              </w:rPr>
            </w:pPr>
            <w:r>
              <w:rPr>
                <w:rFonts w:ascii="Times New Roman" w:eastAsiaTheme="minorHAnsi" w:hAnsi="Times New Roman"/>
                <w:b/>
                <w:bCs/>
                <w:sz w:val="24"/>
                <w:szCs w:val="24"/>
              </w:rPr>
              <w:t>Abikõlblik summa (EUR)</w:t>
            </w:r>
          </w:p>
        </w:tc>
      </w:tr>
      <w:tr w:rsidR="0054618E" w:rsidRPr="00B76783" w14:paraId="4B8E75F7" w14:textId="77777777" w:rsidTr="00065D16">
        <w:trPr>
          <w:trHeight w:val="476"/>
        </w:trPr>
        <w:tc>
          <w:tcPr>
            <w:tcW w:w="6863" w:type="dxa"/>
            <w:gridSpan w:val="3"/>
          </w:tcPr>
          <w:p w14:paraId="7F71CB3A" w14:textId="5F50D29D" w:rsidR="0054618E" w:rsidRPr="00B76783" w:rsidRDefault="0054618E" w:rsidP="00065D16">
            <w:pPr>
              <w:jc w:val="both"/>
              <w:rPr>
                <w:rFonts w:ascii="Times New Roman" w:eastAsiaTheme="minorHAnsi" w:hAnsi="Times New Roman"/>
                <w:bCs/>
                <w:sz w:val="24"/>
                <w:szCs w:val="24"/>
              </w:rPr>
            </w:pPr>
            <w:proofErr w:type="spellStart"/>
            <w:r w:rsidRPr="00B76783">
              <w:rPr>
                <w:rFonts w:ascii="Times New Roman" w:eastAsiaTheme="minorHAnsi" w:hAnsi="Times New Roman"/>
                <w:bCs/>
                <w:sz w:val="24"/>
                <w:szCs w:val="24"/>
              </w:rPr>
              <w:t>Hüdrometeoroloogiajaamade</w:t>
            </w:r>
            <w:proofErr w:type="spellEnd"/>
            <w:r w:rsidRPr="00B76783">
              <w:rPr>
                <w:rFonts w:ascii="Times New Roman" w:eastAsiaTheme="minorHAnsi" w:hAnsi="Times New Roman"/>
                <w:bCs/>
                <w:sz w:val="24"/>
                <w:szCs w:val="24"/>
              </w:rPr>
              <w:t xml:space="preserve"> uuendamine</w:t>
            </w:r>
          </w:p>
        </w:tc>
      </w:tr>
      <w:tr w:rsidR="0047449F" w:rsidRPr="00B76783" w14:paraId="053E0212" w14:textId="77777777" w:rsidTr="00C55239">
        <w:trPr>
          <w:trHeight w:val="1200"/>
        </w:trPr>
        <w:tc>
          <w:tcPr>
            <w:tcW w:w="3129" w:type="dxa"/>
          </w:tcPr>
          <w:p w14:paraId="33507559" w14:textId="7F8C2B29" w:rsidR="0047449F" w:rsidRPr="00B76783" w:rsidRDefault="0047449F" w:rsidP="009817AF">
            <w:pPr>
              <w:rPr>
                <w:rFonts w:ascii="Times New Roman" w:eastAsiaTheme="minorHAnsi" w:hAnsi="Times New Roman"/>
                <w:bCs/>
                <w:sz w:val="24"/>
                <w:szCs w:val="24"/>
              </w:rPr>
            </w:pPr>
            <w:r w:rsidRPr="00B76783">
              <w:rPr>
                <w:rFonts w:ascii="Times New Roman" w:eastAsiaTheme="minorHAnsi" w:hAnsi="Times New Roman"/>
                <w:bCs/>
                <w:sz w:val="24"/>
                <w:szCs w:val="24"/>
              </w:rPr>
              <w:t>Meteoro</w:t>
            </w:r>
            <w:r w:rsidR="009817AF">
              <w:rPr>
                <w:rFonts w:ascii="Times New Roman" w:eastAsiaTheme="minorHAnsi" w:hAnsi="Times New Roman"/>
                <w:bCs/>
                <w:sz w:val="24"/>
                <w:szCs w:val="24"/>
              </w:rPr>
              <w:t xml:space="preserve">loogia- ja </w:t>
            </w:r>
            <w:proofErr w:type="spellStart"/>
            <w:r w:rsidR="009817AF">
              <w:rPr>
                <w:rFonts w:ascii="Times New Roman" w:eastAsiaTheme="minorHAnsi" w:hAnsi="Times New Roman"/>
                <w:bCs/>
                <w:sz w:val="24"/>
                <w:szCs w:val="24"/>
              </w:rPr>
              <w:t>hüdromeetriajaamade</w:t>
            </w:r>
            <w:proofErr w:type="spellEnd"/>
            <w:r w:rsidR="009817AF">
              <w:rPr>
                <w:rFonts w:ascii="Times New Roman" w:eastAsiaTheme="minorHAnsi" w:hAnsi="Times New Roman"/>
                <w:bCs/>
                <w:sz w:val="24"/>
                <w:szCs w:val="24"/>
              </w:rPr>
              <w:t xml:space="preserve"> parendamine</w:t>
            </w:r>
          </w:p>
        </w:tc>
        <w:tc>
          <w:tcPr>
            <w:tcW w:w="1867" w:type="dxa"/>
          </w:tcPr>
          <w:p w14:paraId="30B2B166" w14:textId="77777777" w:rsidR="0047449F" w:rsidRPr="00B76783" w:rsidRDefault="0047449F" w:rsidP="00440872">
            <w:pPr>
              <w:jc w:val="right"/>
              <w:rPr>
                <w:rFonts w:ascii="Times New Roman" w:eastAsiaTheme="minorHAnsi" w:hAnsi="Times New Roman"/>
                <w:b/>
                <w:bCs/>
                <w:sz w:val="24"/>
                <w:szCs w:val="24"/>
              </w:rPr>
            </w:pPr>
            <w:r w:rsidRPr="00B76783">
              <w:rPr>
                <w:rFonts w:ascii="Times New Roman" w:eastAsiaTheme="minorHAnsi" w:hAnsi="Times New Roman"/>
                <w:b/>
                <w:bCs/>
                <w:sz w:val="24"/>
                <w:szCs w:val="24"/>
              </w:rPr>
              <w:t>3 015 760,00</w:t>
            </w:r>
          </w:p>
        </w:tc>
        <w:tc>
          <w:tcPr>
            <w:tcW w:w="1867" w:type="dxa"/>
          </w:tcPr>
          <w:p w14:paraId="55966217" w14:textId="19129055" w:rsidR="0047449F" w:rsidRPr="00B76783" w:rsidRDefault="0047449F" w:rsidP="00E56526">
            <w:pPr>
              <w:jc w:val="right"/>
              <w:rPr>
                <w:rFonts w:ascii="Times New Roman" w:eastAsiaTheme="minorHAnsi" w:hAnsi="Times New Roman"/>
                <w:b/>
                <w:bCs/>
                <w:sz w:val="24"/>
                <w:szCs w:val="24"/>
              </w:rPr>
            </w:pPr>
            <w:r w:rsidRPr="00B76783">
              <w:rPr>
                <w:rFonts w:ascii="Times New Roman" w:eastAsiaTheme="minorHAnsi" w:hAnsi="Times New Roman"/>
                <w:b/>
                <w:bCs/>
                <w:sz w:val="24"/>
                <w:szCs w:val="24"/>
              </w:rPr>
              <w:t>-</w:t>
            </w:r>
            <w:r w:rsidR="009817AF">
              <w:rPr>
                <w:rFonts w:ascii="Times New Roman" w:eastAsiaTheme="minorHAnsi" w:hAnsi="Times New Roman"/>
                <w:b/>
                <w:bCs/>
                <w:sz w:val="24"/>
                <w:szCs w:val="24"/>
              </w:rPr>
              <w:t xml:space="preserve"> </w:t>
            </w:r>
            <w:r w:rsidR="00E56526" w:rsidRPr="00B76783">
              <w:rPr>
                <w:rFonts w:ascii="Times New Roman" w:eastAsiaTheme="minorHAnsi" w:hAnsi="Times New Roman"/>
                <w:b/>
                <w:bCs/>
                <w:sz w:val="24"/>
                <w:szCs w:val="24"/>
              </w:rPr>
              <w:t>9630</w:t>
            </w:r>
            <w:r w:rsidRPr="00B76783">
              <w:rPr>
                <w:rFonts w:ascii="Times New Roman" w:eastAsiaTheme="minorHAnsi" w:hAnsi="Times New Roman"/>
                <w:b/>
                <w:bCs/>
                <w:sz w:val="24"/>
                <w:szCs w:val="24"/>
              </w:rPr>
              <w:t>,00</w:t>
            </w:r>
          </w:p>
        </w:tc>
      </w:tr>
      <w:tr w:rsidR="0047449F" w:rsidRPr="00B76783" w14:paraId="094C027E" w14:textId="77777777" w:rsidTr="00C55239">
        <w:trPr>
          <w:trHeight w:val="600"/>
        </w:trPr>
        <w:tc>
          <w:tcPr>
            <w:tcW w:w="3129" w:type="dxa"/>
          </w:tcPr>
          <w:p w14:paraId="36E22DBA" w14:textId="598915ED" w:rsidR="0047449F" w:rsidRPr="00B76783" w:rsidRDefault="0047449F" w:rsidP="009817AF">
            <w:pPr>
              <w:rPr>
                <w:rFonts w:ascii="Times New Roman" w:eastAsiaTheme="minorHAnsi" w:hAnsi="Times New Roman"/>
                <w:bCs/>
                <w:sz w:val="24"/>
                <w:szCs w:val="24"/>
              </w:rPr>
            </w:pPr>
            <w:r w:rsidRPr="00B76783">
              <w:rPr>
                <w:rFonts w:ascii="Times New Roman" w:eastAsiaTheme="minorHAnsi" w:hAnsi="Times New Roman"/>
                <w:bCs/>
                <w:sz w:val="24"/>
                <w:szCs w:val="24"/>
              </w:rPr>
              <w:t xml:space="preserve">Meteoroloogia- ja </w:t>
            </w:r>
            <w:proofErr w:type="spellStart"/>
            <w:r w:rsidRPr="00B76783">
              <w:rPr>
                <w:rFonts w:ascii="Times New Roman" w:eastAsiaTheme="minorHAnsi" w:hAnsi="Times New Roman"/>
                <w:bCs/>
                <w:sz w:val="24"/>
                <w:szCs w:val="24"/>
              </w:rPr>
              <w:t>hüdromeetriajaamade</w:t>
            </w:r>
            <w:proofErr w:type="spellEnd"/>
            <w:r w:rsidRPr="00B76783">
              <w:rPr>
                <w:rFonts w:ascii="Times New Roman" w:eastAsiaTheme="minorHAnsi" w:hAnsi="Times New Roman"/>
                <w:bCs/>
                <w:sz w:val="24"/>
                <w:szCs w:val="24"/>
              </w:rPr>
              <w:t xml:space="preserve"> taristu r</w:t>
            </w:r>
            <w:r w:rsidR="009817AF">
              <w:rPr>
                <w:rFonts w:ascii="Times New Roman" w:eastAsiaTheme="minorHAnsi" w:hAnsi="Times New Roman"/>
                <w:bCs/>
                <w:sz w:val="24"/>
                <w:szCs w:val="24"/>
              </w:rPr>
              <w:t>ajamine ning omanikujärelevalve</w:t>
            </w:r>
          </w:p>
        </w:tc>
        <w:tc>
          <w:tcPr>
            <w:tcW w:w="1867" w:type="dxa"/>
          </w:tcPr>
          <w:p w14:paraId="1E011376" w14:textId="77777777" w:rsidR="0047449F" w:rsidRPr="00B76783" w:rsidRDefault="0047449F" w:rsidP="00440872">
            <w:pPr>
              <w:jc w:val="right"/>
              <w:rPr>
                <w:rFonts w:ascii="Times New Roman" w:eastAsiaTheme="minorHAnsi" w:hAnsi="Times New Roman"/>
                <w:b/>
                <w:bCs/>
                <w:sz w:val="24"/>
                <w:szCs w:val="24"/>
              </w:rPr>
            </w:pPr>
            <w:r w:rsidRPr="00B76783">
              <w:rPr>
                <w:rFonts w:ascii="Times New Roman" w:eastAsiaTheme="minorHAnsi" w:hAnsi="Times New Roman"/>
                <w:b/>
                <w:bCs/>
                <w:sz w:val="24"/>
                <w:szCs w:val="24"/>
              </w:rPr>
              <w:t>1 687 600,00</w:t>
            </w:r>
          </w:p>
        </w:tc>
        <w:tc>
          <w:tcPr>
            <w:tcW w:w="1867" w:type="dxa"/>
          </w:tcPr>
          <w:p w14:paraId="007450CA" w14:textId="22E07C70" w:rsidR="0047449F" w:rsidRPr="00B76783" w:rsidRDefault="0047449F" w:rsidP="00E56526">
            <w:pPr>
              <w:jc w:val="right"/>
              <w:rPr>
                <w:rFonts w:ascii="Times New Roman" w:eastAsiaTheme="minorHAnsi" w:hAnsi="Times New Roman"/>
                <w:b/>
                <w:bCs/>
                <w:sz w:val="24"/>
                <w:szCs w:val="24"/>
              </w:rPr>
            </w:pPr>
            <w:r w:rsidRPr="00B76783">
              <w:rPr>
                <w:rFonts w:ascii="Times New Roman" w:eastAsiaTheme="minorHAnsi" w:hAnsi="Times New Roman"/>
                <w:b/>
                <w:bCs/>
                <w:sz w:val="24"/>
                <w:szCs w:val="24"/>
              </w:rPr>
              <w:t>-</w:t>
            </w:r>
            <w:r w:rsidR="009817AF">
              <w:rPr>
                <w:rFonts w:ascii="Times New Roman" w:eastAsiaTheme="minorHAnsi" w:hAnsi="Times New Roman"/>
                <w:b/>
                <w:bCs/>
                <w:sz w:val="24"/>
                <w:szCs w:val="24"/>
              </w:rPr>
              <w:t xml:space="preserve"> </w:t>
            </w:r>
            <w:r w:rsidRPr="00B76783">
              <w:rPr>
                <w:rFonts w:ascii="Times New Roman" w:eastAsiaTheme="minorHAnsi" w:hAnsi="Times New Roman"/>
                <w:b/>
                <w:bCs/>
                <w:sz w:val="24"/>
                <w:szCs w:val="24"/>
              </w:rPr>
              <w:t>2</w:t>
            </w:r>
            <w:r w:rsidR="00E56526" w:rsidRPr="00B76783">
              <w:rPr>
                <w:rFonts w:ascii="Times New Roman" w:eastAsiaTheme="minorHAnsi" w:hAnsi="Times New Roman"/>
                <w:b/>
                <w:bCs/>
                <w:sz w:val="24"/>
                <w:szCs w:val="24"/>
              </w:rPr>
              <w:t>76 400</w:t>
            </w:r>
            <w:r w:rsidRPr="00B76783">
              <w:rPr>
                <w:rFonts w:ascii="Times New Roman" w:eastAsiaTheme="minorHAnsi" w:hAnsi="Times New Roman"/>
                <w:b/>
                <w:bCs/>
                <w:sz w:val="24"/>
                <w:szCs w:val="24"/>
              </w:rPr>
              <w:t>,00</w:t>
            </w:r>
          </w:p>
        </w:tc>
      </w:tr>
      <w:tr w:rsidR="0054618E" w:rsidRPr="00B76783" w14:paraId="29F463E3" w14:textId="77777777" w:rsidTr="00065D16">
        <w:trPr>
          <w:trHeight w:val="431"/>
        </w:trPr>
        <w:tc>
          <w:tcPr>
            <w:tcW w:w="6863" w:type="dxa"/>
            <w:gridSpan w:val="3"/>
          </w:tcPr>
          <w:p w14:paraId="64479A39" w14:textId="18CE31CD" w:rsidR="0054618E" w:rsidRPr="00B76783" w:rsidRDefault="0054618E" w:rsidP="009817AF">
            <w:pPr>
              <w:rPr>
                <w:rFonts w:ascii="Times New Roman" w:eastAsiaTheme="minorHAnsi" w:hAnsi="Times New Roman"/>
                <w:b/>
                <w:bCs/>
                <w:sz w:val="24"/>
                <w:szCs w:val="24"/>
              </w:rPr>
            </w:pPr>
            <w:r w:rsidRPr="00B76783">
              <w:rPr>
                <w:rFonts w:ascii="Times New Roman" w:eastAsiaTheme="minorHAnsi" w:hAnsi="Times New Roman"/>
                <w:bCs/>
                <w:sz w:val="24"/>
                <w:szCs w:val="24"/>
              </w:rPr>
              <w:t>Kalibreerimislabori uuendamine</w:t>
            </w:r>
          </w:p>
        </w:tc>
      </w:tr>
      <w:tr w:rsidR="0047449F" w:rsidRPr="00B76783" w14:paraId="5A6169F6" w14:textId="77777777" w:rsidTr="00C55239">
        <w:trPr>
          <w:trHeight w:val="600"/>
        </w:trPr>
        <w:tc>
          <w:tcPr>
            <w:tcW w:w="3129" w:type="dxa"/>
          </w:tcPr>
          <w:p w14:paraId="5A0E5CAE" w14:textId="345F04B4" w:rsidR="009817AF" w:rsidRDefault="0047449F" w:rsidP="009817AF">
            <w:pPr>
              <w:rPr>
                <w:rFonts w:ascii="Times New Roman" w:eastAsiaTheme="minorHAnsi" w:hAnsi="Times New Roman"/>
                <w:bCs/>
                <w:sz w:val="24"/>
                <w:szCs w:val="24"/>
              </w:rPr>
            </w:pPr>
            <w:r w:rsidRPr="00B76783">
              <w:rPr>
                <w:rFonts w:ascii="Times New Roman" w:eastAsiaTheme="minorHAnsi" w:hAnsi="Times New Roman"/>
                <w:bCs/>
                <w:sz w:val="24"/>
                <w:szCs w:val="24"/>
              </w:rPr>
              <w:t>Kalibreerimislabori</w:t>
            </w:r>
          </w:p>
          <w:p w14:paraId="1FA8B383" w14:textId="214E010A" w:rsidR="0047449F" w:rsidRPr="00B76783" w:rsidRDefault="009817AF" w:rsidP="009817AF">
            <w:pPr>
              <w:rPr>
                <w:rFonts w:ascii="Times New Roman" w:eastAsiaTheme="minorHAnsi" w:hAnsi="Times New Roman"/>
                <w:bCs/>
                <w:sz w:val="24"/>
                <w:szCs w:val="24"/>
              </w:rPr>
            </w:pPr>
            <w:r>
              <w:rPr>
                <w:rFonts w:ascii="Times New Roman" w:eastAsiaTheme="minorHAnsi" w:hAnsi="Times New Roman"/>
                <w:bCs/>
                <w:sz w:val="24"/>
                <w:szCs w:val="24"/>
              </w:rPr>
              <w:t>uuendamine</w:t>
            </w:r>
          </w:p>
        </w:tc>
        <w:tc>
          <w:tcPr>
            <w:tcW w:w="1867" w:type="dxa"/>
          </w:tcPr>
          <w:p w14:paraId="25FB7D56" w14:textId="77777777" w:rsidR="0047449F" w:rsidRPr="00B76783" w:rsidRDefault="0047449F" w:rsidP="00440872">
            <w:pPr>
              <w:jc w:val="right"/>
              <w:rPr>
                <w:rFonts w:ascii="Times New Roman" w:eastAsiaTheme="minorHAnsi" w:hAnsi="Times New Roman"/>
                <w:b/>
                <w:bCs/>
                <w:sz w:val="24"/>
                <w:szCs w:val="24"/>
              </w:rPr>
            </w:pPr>
            <w:r w:rsidRPr="00B76783">
              <w:rPr>
                <w:rFonts w:ascii="Times New Roman" w:eastAsiaTheme="minorHAnsi" w:hAnsi="Times New Roman"/>
                <w:b/>
                <w:bCs/>
                <w:sz w:val="24"/>
                <w:szCs w:val="24"/>
              </w:rPr>
              <w:t>19 920,00</w:t>
            </w:r>
          </w:p>
        </w:tc>
        <w:tc>
          <w:tcPr>
            <w:tcW w:w="1867" w:type="dxa"/>
          </w:tcPr>
          <w:p w14:paraId="02F70AAE" w14:textId="5137E862" w:rsidR="0047449F" w:rsidRPr="00B76783" w:rsidRDefault="00E56526" w:rsidP="00440872">
            <w:pPr>
              <w:jc w:val="right"/>
              <w:rPr>
                <w:rFonts w:ascii="Times New Roman" w:eastAsiaTheme="minorHAnsi" w:hAnsi="Times New Roman"/>
                <w:b/>
                <w:bCs/>
                <w:sz w:val="24"/>
                <w:szCs w:val="24"/>
              </w:rPr>
            </w:pPr>
            <w:r w:rsidRPr="00B76783">
              <w:rPr>
                <w:rFonts w:ascii="Times New Roman" w:eastAsiaTheme="minorHAnsi" w:hAnsi="Times New Roman"/>
                <w:b/>
                <w:bCs/>
                <w:sz w:val="24"/>
                <w:szCs w:val="24"/>
              </w:rPr>
              <w:t>0</w:t>
            </w:r>
          </w:p>
        </w:tc>
      </w:tr>
      <w:tr w:rsidR="0054618E" w:rsidRPr="00B76783" w14:paraId="2D59BFAD" w14:textId="77777777" w:rsidTr="00065D16">
        <w:trPr>
          <w:trHeight w:val="375"/>
        </w:trPr>
        <w:tc>
          <w:tcPr>
            <w:tcW w:w="6863" w:type="dxa"/>
            <w:gridSpan w:val="3"/>
          </w:tcPr>
          <w:p w14:paraId="3818E018" w14:textId="488AAC22" w:rsidR="0054618E" w:rsidRPr="00B76783" w:rsidRDefault="0054618E" w:rsidP="009817AF">
            <w:pPr>
              <w:rPr>
                <w:rFonts w:ascii="Times New Roman" w:eastAsiaTheme="minorHAnsi" w:hAnsi="Times New Roman"/>
                <w:b/>
                <w:bCs/>
                <w:sz w:val="24"/>
                <w:szCs w:val="24"/>
              </w:rPr>
            </w:pPr>
            <w:r w:rsidRPr="00B76783">
              <w:rPr>
                <w:rFonts w:ascii="Times New Roman" w:eastAsiaTheme="minorHAnsi" w:hAnsi="Times New Roman"/>
                <w:bCs/>
                <w:sz w:val="24"/>
                <w:szCs w:val="24"/>
              </w:rPr>
              <w:t>Automaatsondijaama soetamine</w:t>
            </w:r>
          </w:p>
        </w:tc>
      </w:tr>
      <w:tr w:rsidR="0047449F" w:rsidRPr="00B76783" w14:paraId="77AD0AF7" w14:textId="77777777" w:rsidTr="00C55239">
        <w:trPr>
          <w:trHeight w:val="600"/>
        </w:trPr>
        <w:tc>
          <w:tcPr>
            <w:tcW w:w="3129" w:type="dxa"/>
          </w:tcPr>
          <w:p w14:paraId="671B2A36" w14:textId="0AFA637B" w:rsidR="0047449F" w:rsidRPr="00B76783" w:rsidRDefault="0047449F" w:rsidP="009817AF">
            <w:pPr>
              <w:rPr>
                <w:rFonts w:ascii="Times New Roman" w:eastAsiaTheme="minorHAnsi" w:hAnsi="Times New Roman"/>
                <w:bCs/>
                <w:sz w:val="24"/>
                <w:szCs w:val="24"/>
              </w:rPr>
            </w:pPr>
            <w:r w:rsidRPr="00B76783">
              <w:rPr>
                <w:rFonts w:ascii="Times New Roman" w:eastAsiaTheme="minorHAnsi" w:hAnsi="Times New Roman"/>
                <w:bCs/>
                <w:sz w:val="24"/>
                <w:szCs w:val="24"/>
              </w:rPr>
              <w:t>Automaatsondijaama soetamine ja paigaldamine</w:t>
            </w:r>
          </w:p>
        </w:tc>
        <w:tc>
          <w:tcPr>
            <w:tcW w:w="1867" w:type="dxa"/>
          </w:tcPr>
          <w:p w14:paraId="182F35B5" w14:textId="77777777" w:rsidR="0047449F" w:rsidRPr="00B76783" w:rsidRDefault="0047449F" w:rsidP="00440872">
            <w:pPr>
              <w:jc w:val="right"/>
              <w:rPr>
                <w:rFonts w:ascii="Times New Roman" w:eastAsiaTheme="minorHAnsi" w:hAnsi="Times New Roman"/>
                <w:b/>
                <w:bCs/>
                <w:sz w:val="24"/>
                <w:szCs w:val="24"/>
              </w:rPr>
            </w:pPr>
            <w:r w:rsidRPr="00B76783">
              <w:rPr>
                <w:rFonts w:ascii="Times New Roman" w:eastAsiaTheme="minorHAnsi" w:hAnsi="Times New Roman"/>
                <w:b/>
                <w:bCs/>
                <w:sz w:val="24"/>
                <w:szCs w:val="24"/>
              </w:rPr>
              <w:t>351 600,00</w:t>
            </w:r>
          </w:p>
        </w:tc>
        <w:tc>
          <w:tcPr>
            <w:tcW w:w="1867" w:type="dxa"/>
          </w:tcPr>
          <w:p w14:paraId="456CBD75" w14:textId="5236FEF9" w:rsidR="0047449F" w:rsidRPr="00B76783" w:rsidRDefault="00E56526" w:rsidP="00440872">
            <w:pPr>
              <w:jc w:val="right"/>
              <w:rPr>
                <w:rFonts w:ascii="Times New Roman" w:eastAsiaTheme="minorHAnsi" w:hAnsi="Times New Roman"/>
                <w:b/>
                <w:bCs/>
                <w:sz w:val="24"/>
                <w:szCs w:val="24"/>
              </w:rPr>
            </w:pPr>
            <w:r w:rsidRPr="00B76783">
              <w:rPr>
                <w:rFonts w:ascii="Times New Roman" w:eastAsiaTheme="minorHAnsi" w:hAnsi="Times New Roman"/>
                <w:b/>
                <w:bCs/>
                <w:sz w:val="24"/>
                <w:szCs w:val="24"/>
              </w:rPr>
              <w:t>-</w:t>
            </w:r>
            <w:r w:rsidR="009817AF">
              <w:rPr>
                <w:rFonts w:ascii="Times New Roman" w:eastAsiaTheme="minorHAnsi" w:hAnsi="Times New Roman"/>
                <w:b/>
                <w:bCs/>
                <w:sz w:val="24"/>
                <w:szCs w:val="24"/>
              </w:rPr>
              <w:t xml:space="preserve"> </w:t>
            </w:r>
            <w:r w:rsidRPr="00B76783">
              <w:rPr>
                <w:rFonts w:ascii="Times New Roman" w:eastAsiaTheme="minorHAnsi" w:hAnsi="Times New Roman"/>
                <w:b/>
                <w:bCs/>
                <w:sz w:val="24"/>
                <w:szCs w:val="24"/>
              </w:rPr>
              <w:t>66 250,00</w:t>
            </w:r>
          </w:p>
        </w:tc>
      </w:tr>
      <w:tr w:rsidR="0047449F" w:rsidRPr="00B76783" w14:paraId="64011724" w14:textId="77777777" w:rsidTr="00C55239">
        <w:trPr>
          <w:trHeight w:val="300"/>
        </w:trPr>
        <w:tc>
          <w:tcPr>
            <w:tcW w:w="3129" w:type="dxa"/>
            <w:noWrap/>
          </w:tcPr>
          <w:p w14:paraId="448AA14A" w14:textId="5184E596" w:rsidR="0047449F" w:rsidRPr="00B76783" w:rsidRDefault="009817AF" w:rsidP="009817AF">
            <w:pPr>
              <w:rPr>
                <w:rFonts w:ascii="Times New Roman" w:eastAsiaTheme="minorHAnsi" w:hAnsi="Times New Roman"/>
                <w:bCs/>
                <w:sz w:val="24"/>
                <w:szCs w:val="24"/>
              </w:rPr>
            </w:pPr>
            <w:r>
              <w:rPr>
                <w:rFonts w:ascii="Times New Roman" w:eastAsiaTheme="minorHAnsi" w:hAnsi="Times New Roman"/>
                <w:bCs/>
                <w:sz w:val="24"/>
                <w:szCs w:val="24"/>
              </w:rPr>
              <w:t>Infotehnoloogilised arendustööd</w:t>
            </w:r>
          </w:p>
        </w:tc>
        <w:tc>
          <w:tcPr>
            <w:tcW w:w="1867" w:type="dxa"/>
          </w:tcPr>
          <w:p w14:paraId="155A5B98" w14:textId="77777777" w:rsidR="0047449F" w:rsidRPr="00B76783" w:rsidRDefault="0047449F" w:rsidP="00440872">
            <w:pPr>
              <w:jc w:val="right"/>
              <w:rPr>
                <w:rFonts w:ascii="Times New Roman" w:eastAsiaTheme="minorHAnsi" w:hAnsi="Times New Roman"/>
                <w:b/>
                <w:bCs/>
                <w:sz w:val="24"/>
                <w:szCs w:val="24"/>
              </w:rPr>
            </w:pPr>
            <w:r w:rsidRPr="00B76783">
              <w:rPr>
                <w:rFonts w:ascii="Times New Roman" w:eastAsiaTheme="minorHAnsi" w:hAnsi="Times New Roman"/>
                <w:b/>
                <w:bCs/>
                <w:sz w:val="24"/>
                <w:szCs w:val="24"/>
              </w:rPr>
              <w:t>529 920,00</w:t>
            </w:r>
          </w:p>
        </w:tc>
        <w:tc>
          <w:tcPr>
            <w:tcW w:w="1867" w:type="dxa"/>
          </w:tcPr>
          <w:p w14:paraId="184D2E97" w14:textId="0FABF086" w:rsidR="0047449F" w:rsidRPr="00B76783" w:rsidRDefault="0047449F" w:rsidP="00E56526">
            <w:pPr>
              <w:jc w:val="right"/>
              <w:rPr>
                <w:rFonts w:ascii="Times New Roman" w:eastAsiaTheme="minorHAnsi" w:hAnsi="Times New Roman"/>
                <w:b/>
                <w:bCs/>
                <w:sz w:val="24"/>
                <w:szCs w:val="24"/>
              </w:rPr>
            </w:pPr>
            <w:r w:rsidRPr="00B76783">
              <w:rPr>
                <w:rFonts w:ascii="Times New Roman" w:eastAsiaTheme="minorHAnsi" w:hAnsi="Times New Roman"/>
                <w:b/>
                <w:bCs/>
                <w:sz w:val="24"/>
                <w:szCs w:val="24"/>
              </w:rPr>
              <w:t>+</w:t>
            </w:r>
            <w:r w:rsidR="009817AF">
              <w:rPr>
                <w:rFonts w:ascii="Times New Roman" w:eastAsiaTheme="minorHAnsi" w:hAnsi="Times New Roman"/>
                <w:b/>
                <w:bCs/>
                <w:sz w:val="24"/>
                <w:szCs w:val="24"/>
              </w:rPr>
              <w:t xml:space="preserve"> </w:t>
            </w:r>
            <w:r w:rsidRPr="00B76783">
              <w:rPr>
                <w:rFonts w:ascii="Times New Roman" w:eastAsiaTheme="minorHAnsi" w:hAnsi="Times New Roman"/>
                <w:b/>
                <w:bCs/>
                <w:sz w:val="24"/>
                <w:szCs w:val="24"/>
              </w:rPr>
              <w:t>2</w:t>
            </w:r>
            <w:r w:rsidR="00E56526" w:rsidRPr="00B76783">
              <w:rPr>
                <w:rFonts w:ascii="Times New Roman" w:eastAsiaTheme="minorHAnsi" w:hAnsi="Times New Roman"/>
                <w:b/>
                <w:bCs/>
                <w:sz w:val="24"/>
                <w:szCs w:val="24"/>
              </w:rPr>
              <w:t>51 380,00</w:t>
            </w:r>
          </w:p>
        </w:tc>
      </w:tr>
      <w:tr w:rsidR="0047449F" w:rsidRPr="00B76783" w14:paraId="2CFDA2B3" w14:textId="77777777" w:rsidTr="00C55239">
        <w:trPr>
          <w:trHeight w:val="300"/>
        </w:trPr>
        <w:tc>
          <w:tcPr>
            <w:tcW w:w="3129" w:type="dxa"/>
            <w:noWrap/>
          </w:tcPr>
          <w:p w14:paraId="18E1BA70" w14:textId="69FFD1F2" w:rsidR="0047449F" w:rsidRPr="00B76783" w:rsidRDefault="009817AF" w:rsidP="009817AF">
            <w:pPr>
              <w:rPr>
                <w:rFonts w:ascii="Times New Roman" w:eastAsiaTheme="minorHAnsi" w:hAnsi="Times New Roman"/>
                <w:bCs/>
                <w:sz w:val="24"/>
                <w:szCs w:val="24"/>
              </w:rPr>
            </w:pPr>
            <w:r>
              <w:rPr>
                <w:rFonts w:ascii="Times New Roman" w:eastAsiaTheme="minorHAnsi" w:hAnsi="Times New Roman"/>
                <w:bCs/>
                <w:sz w:val="24"/>
                <w:szCs w:val="24"/>
              </w:rPr>
              <w:t>Personalikulud</w:t>
            </w:r>
          </w:p>
        </w:tc>
        <w:tc>
          <w:tcPr>
            <w:tcW w:w="1867" w:type="dxa"/>
          </w:tcPr>
          <w:p w14:paraId="26BA25EB" w14:textId="12035CF5" w:rsidR="0047449F" w:rsidRPr="00B76783" w:rsidRDefault="0047449F" w:rsidP="00440872">
            <w:pPr>
              <w:jc w:val="right"/>
              <w:rPr>
                <w:rFonts w:ascii="Times New Roman" w:eastAsiaTheme="minorHAnsi" w:hAnsi="Times New Roman"/>
                <w:b/>
                <w:bCs/>
                <w:sz w:val="24"/>
                <w:szCs w:val="24"/>
              </w:rPr>
            </w:pPr>
            <w:r w:rsidRPr="00B76783">
              <w:rPr>
                <w:rFonts w:ascii="Times New Roman" w:eastAsiaTheme="minorHAnsi" w:hAnsi="Times New Roman"/>
                <w:b/>
                <w:bCs/>
                <w:sz w:val="24"/>
                <w:szCs w:val="24"/>
              </w:rPr>
              <w:t>145 200,00</w:t>
            </w:r>
          </w:p>
        </w:tc>
        <w:tc>
          <w:tcPr>
            <w:tcW w:w="1867" w:type="dxa"/>
          </w:tcPr>
          <w:p w14:paraId="0AE5CD32" w14:textId="4487253A" w:rsidR="0047449F" w:rsidRPr="00B76783" w:rsidRDefault="0047449F" w:rsidP="00E56526">
            <w:pPr>
              <w:jc w:val="right"/>
              <w:rPr>
                <w:rFonts w:ascii="Times New Roman" w:eastAsiaTheme="minorHAnsi" w:hAnsi="Times New Roman"/>
                <w:b/>
                <w:bCs/>
                <w:sz w:val="24"/>
                <w:szCs w:val="24"/>
              </w:rPr>
            </w:pPr>
            <w:r w:rsidRPr="00B76783">
              <w:rPr>
                <w:rFonts w:ascii="Times New Roman" w:eastAsiaTheme="minorHAnsi" w:hAnsi="Times New Roman"/>
                <w:b/>
                <w:bCs/>
                <w:sz w:val="24"/>
                <w:szCs w:val="24"/>
              </w:rPr>
              <w:t>+</w:t>
            </w:r>
            <w:r w:rsidR="009817AF">
              <w:rPr>
                <w:rFonts w:ascii="Times New Roman" w:eastAsiaTheme="minorHAnsi" w:hAnsi="Times New Roman"/>
                <w:b/>
                <w:bCs/>
                <w:sz w:val="24"/>
                <w:szCs w:val="24"/>
              </w:rPr>
              <w:t xml:space="preserve"> </w:t>
            </w:r>
            <w:r w:rsidR="00E56526" w:rsidRPr="00B76783">
              <w:rPr>
                <w:rFonts w:ascii="Times New Roman" w:eastAsiaTheme="minorHAnsi" w:hAnsi="Times New Roman"/>
                <w:b/>
                <w:bCs/>
                <w:sz w:val="24"/>
                <w:szCs w:val="24"/>
              </w:rPr>
              <w:t>100 900,00</w:t>
            </w:r>
          </w:p>
        </w:tc>
      </w:tr>
      <w:tr w:rsidR="0047449F" w:rsidRPr="00B76783" w14:paraId="0BDA61E4" w14:textId="77777777" w:rsidTr="00C55239">
        <w:trPr>
          <w:trHeight w:val="300"/>
        </w:trPr>
        <w:tc>
          <w:tcPr>
            <w:tcW w:w="3129" w:type="dxa"/>
            <w:noWrap/>
          </w:tcPr>
          <w:p w14:paraId="195774F6" w14:textId="11398DF0" w:rsidR="0047449F" w:rsidRPr="00B76783" w:rsidRDefault="009817AF" w:rsidP="009817AF">
            <w:pPr>
              <w:rPr>
                <w:rFonts w:ascii="Times New Roman" w:eastAsiaTheme="minorHAnsi" w:hAnsi="Times New Roman"/>
                <w:bCs/>
                <w:sz w:val="24"/>
                <w:szCs w:val="24"/>
              </w:rPr>
            </w:pPr>
            <w:r>
              <w:rPr>
                <w:rFonts w:ascii="Times New Roman" w:eastAsiaTheme="minorHAnsi" w:hAnsi="Times New Roman"/>
                <w:bCs/>
                <w:sz w:val="24"/>
                <w:szCs w:val="24"/>
              </w:rPr>
              <w:t>KÕIK KOKKU</w:t>
            </w:r>
          </w:p>
        </w:tc>
        <w:tc>
          <w:tcPr>
            <w:tcW w:w="1867" w:type="dxa"/>
          </w:tcPr>
          <w:p w14:paraId="4B2EC33B" w14:textId="3816249B" w:rsidR="0047449F" w:rsidRPr="00B76783" w:rsidRDefault="0047449F" w:rsidP="009817AF">
            <w:pPr>
              <w:jc w:val="right"/>
              <w:rPr>
                <w:rFonts w:ascii="Times New Roman" w:eastAsiaTheme="minorHAnsi" w:hAnsi="Times New Roman"/>
                <w:b/>
                <w:bCs/>
                <w:sz w:val="24"/>
                <w:szCs w:val="24"/>
              </w:rPr>
            </w:pPr>
            <w:r w:rsidRPr="00B76783">
              <w:rPr>
                <w:rFonts w:ascii="Times New Roman" w:eastAsiaTheme="minorHAnsi" w:hAnsi="Times New Roman"/>
                <w:b/>
                <w:bCs/>
                <w:sz w:val="24"/>
                <w:szCs w:val="24"/>
              </w:rPr>
              <w:t>5 750 000,00</w:t>
            </w:r>
          </w:p>
        </w:tc>
        <w:tc>
          <w:tcPr>
            <w:tcW w:w="1867" w:type="dxa"/>
          </w:tcPr>
          <w:p w14:paraId="72A3AABF" w14:textId="606E4224" w:rsidR="0047449F" w:rsidRPr="00B76783" w:rsidRDefault="00E56526" w:rsidP="00440872">
            <w:pPr>
              <w:jc w:val="right"/>
              <w:rPr>
                <w:rFonts w:ascii="Times New Roman" w:eastAsiaTheme="minorHAnsi" w:hAnsi="Times New Roman"/>
                <w:b/>
                <w:bCs/>
                <w:sz w:val="24"/>
                <w:szCs w:val="24"/>
              </w:rPr>
            </w:pPr>
            <w:r w:rsidRPr="00B76783">
              <w:rPr>
                <w:rFonts w:ascii="Times New Roman" w:eastAsiaTheme="minorHAnsi" w:hAnsi="Times New Roman"/>
                <w:b/>
                <w:bCs/>
                <w:sz w:val="24"/>
                <w:szCs w:val="24"/>
              </w:rPr>
              <w:t>5 750 000,00</w:t>
            </w:r>
          </w:p>
        </w:tc>
      </w:tr>
    </w:tbl>
    <w:p w14:paraId="18C8623B" w14:textId="77777777" w:rsidR="004A1A71" w:rsidRDefault="004A1A71" w:rsidP="009817AF">
      <w:pPr>
        <w:spacing w:after="0" w:line="240" w:lineRule="auto"/>
        <w:jc w:val="both"/>
        <w:rPr>
          <w:rFonts w:ascii="Times New Roman" w:hAnsi="Times New Roman" w:cs="Times New Roman"/>
          <w:sz w:val="24"/>
          <w:szCs w:val="24"/>
        </w:rPr>
      </w:pPr>
    </w:p>
    <w:p w14:paraId="1026FAEC" w14:textId="69B1F4AC" w:rsidR="009C7E81" w:rsidRDefault="009817AF" w:rsidP="009817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Järgnevalt on esitatud d</w:t>
      </w:r>
      <w:r w:rsidR="009C7E81" w:rsidRPr="00B76783">
        <w:rPr>
          <w:rFonts w:ascii="Times New Roman" w:hAnsi="Times New Roman" w:cs="Times New Roman"/>
          <w:sz w:val="24"/>
          <w:szCs w:val="24"/>
        </w:rPr>
        <w:t xml:space="preserve">etailsemad selgitused iga eelarve rea muudatuse </w:t>
      </w:r>
      <w:r>
        <w:rPr>
          <w:rFonts w:ascii="Times New Roman" w:hAnsi="Times New Roman" w:cs="Times New Roman"/>
          <w:sz w:val="24"/>
          <w:szCs w:val="24"/>
        </w:rPr>
        <w:t>kohta</w:t>
      </w:r>
      <w:r w:rsidR="009C7E81" w:rsidRPr="00B76783">
        <w:rPr>
          <w:rFonts w:ascii="Times New Roman" w:hAnsi="Times New Roman" w:cs="Times New Roman"/>
          <w:sz w:val="24"/>
          <w:szCs w:val="24"/>
        </w:rPr>
        <w:t>.</w:t>
      </w:r>
    </w:p>
    <w:p w14:paraId="6B0463A4" w14:textId="77777777" w:rsidR="009817AF" w:rsidRPr="00B76783" w:rsidRDefault="009817AF" w:rsidP="009817AF">
      <w:pPr>
        <w:spacing w:after="0" w:line="240" w:lineRule="auto"/>
        <w:jc w:val="both"/>
        <w:rPr>
          <w:rFonts w:ascii="Times New Roman" w:hAnsi="Times New Roman" w:cs="Times New Roman"/>
          <w:sz w:val="24"/>
          <w:szCs w:val="24"/>
        </w:rPr>
      </w:pPr>
    </w:p>
    <w:p w14:paraId="4274F68B" w14:textId="635DED40" w:rsidR="009C7E81" w:rsidRPr="00B76783" w:rsidRDefault="009C7E81" w:rsidP="009817AF">
      <w:pPr>
        <w:spacing w:after="0" w:line="240" w:lineRule="auto"/>
        <w:ind w:left="426" w:hanging="426"/>
        <w:jc w:val="both"/>
        <w:rPr>
          <w:rFonts w:ascii="Times New Roman" w:hAnsi="Times New Roman" w:cs="Times New Roman"/>
          <w:sz w:val="24"/>
          <w:szCs w:val="24"/>
        </w:rPr>
      </w:pPr>
      <w:r w:rsidRPr="00B76783">
        <w:rPr>
          <w:rFonts w:ascii="Times New Roman" w:hAnsi="Times New Roman" w:cs="Times New Roman"/>
          <w:sz w:val="24"/>
          <w:szCs w:val="24"/>
        </w:rPr>
        <w:t>1.</w:t>
      </w:r>
      <w:r w:rsidRPr="00B76783">
        <w:rPr>
          <w:rFonts w:ascii="Times New Roman" w:hAnsi="Times New Roman" w:cs="Times New Roman"/>
          <w:sz w:val="24"/>
          <w:szCs w:val="24"/>
        </w:rPr>
        <w:tab/>
        <w:t>Meteor</w:t>
      </w:r>
      <w:r w:rsidR="009817AF">
        <w:rPr>
          <w:rFonts w:ascii="Times New Roman" w:hAnsi="Times New Roman" w:cs="Times New Roman"/>
          <w:sz w:val="24"/>
          <w:szCs w:val="24"/>
        </w:rPr>
        <w:t xml:space="preserve">oloogia- ja </w:t>
      </w:r>
      <w:proofErr w:type="spellStart"/>
      <w:r w:rsidR="009817AF">
        <w:rPr>
          <w:rFonts w:ascii="Times New Roman" w:hAnsi="Times New Roman" w:cs="Times New Roman"/>
          <w:sz w:val="24"/>
          <w:szCs w:val="24"/>
        </w:rPr>
        <w:t>hüdromeetriajaamade</w:t>
      </w:r>
      <w:proofErr w:type="spellEnd"/>
      <w:r w:rsidRPr="00B76783">
        <w:rPr>
          <w:rFonts w:ascii="Times New Roman" w:hAnsi="Times New Roman" w:cs="Times New Roman"/>
          <w:sz w:val="24"/>
          <w:szCs w:val="24"/>
        </w:rPr>
        <w:t xml:space="preserve"> parendamine (-</w:t>
      </w:r>
      <w:r w:rsidR="009817AF">
        <w:rPr>
          <w:rFonts w:ascii="Times New Roman" w:hAnsi="Times New Roman" w:cs="Times New Roman"/>
          <w:sz w:val="24"/>
          <w:szCs w:val="24"/>
        </w:rPr>
        <w:t xml:space="preserve"> </w:t>
      </w:r>
      <w:r w:rsidRPr="00B76783">
        <w:rPr>
          <w:rFonts w:ascii="Times New Roman" w:hAnsi="Times New Roman" w:cs="Times New Roman"/>
          <w:sz w:val="24"/>
          <w:szCs w:val="24"/>
        </w:rPr>
        <w:t>9630,00) – summat on vähendatud seni sõlmitud hankelepingute ja kavandatud han</w:t>
      </w:r>
      <w:r w:rsidR="009817AF">
        <w:rPr>
          <w:rFonts w:ascii="Times New Roman" w:hAnsi="Times New Roman" w:cs="Times New Roman"/>
          <w:sz w:val="24"/>
          <w:szCs w:val="24"/>
        </w:rPr>
        <w:t>gete eeldatava maksumuse tõttu.</w:t>
      </w:r>
    </w:p>
    <w:p w14:paraId="1C22FEED" w14:textId="391C094D" w:rsidR="009C7E81" w:rsidRPr="00B76783" w:rsidRDefault="009C7E81" w:rsidP="009817AF">
      <w:pPr>
        <w:spacing w:after="0" w:line="240" w:lineRule="auto"/>
        <w:ind w:left="426" w:hanging="426"/>
        <w:jc w:val="both"/>
        <w:rPr>
          <w:rFonts w:ascii="Times New Roman" w:hAnsi="Times New Roman" w:cs="Times New Roman"/>
          <w:sz w:val="24"/>
          <w:szCs w:val="24"/>
        </w:rPr>
      </w:pPr>
      <w:r w:rsidRPr="00B76783">
        <w:rPr>
          <w:rFonts w:ascii="Times New Roman" w:hAnsi="Times New Roman" w:cs="Times New Roman"/>
          <w:sz w:val="24"/>
          <w:szCs w:val="24"/>
        </w:rPr>
        <w:t>2.</w:t>
      </w:r>
      <w:r w:rsidRPr="00B76783">
        <w:rPr>
          <w:rFonts w:ascii="Times New Roman" w:hAnsi="Times New Roman" w:cs="Times New Roman"/>
          <w:sz w:val="24"/>
          <w:szCs w:val="24"/>
        </w:rPr>
        <w:tab/>
        <w:t xml:space="preserve">Meteoroloogia- ja </w:t>
      </w:r>
      <w:proofErr w:type="spellStart"/>
      <w:r w:rsidRPr="00B76783">
        <w:rPr>
          <w:rFonts w:ascii="Times New Roman" w:hAnsi="Times New Roman" w:cs="Times New Roman"/>
          <w:sz w:val="24"/>
          <w:szCs w:val="24"/>
        </w:rPr>
        <w:t>hüdromeetriajaamade</w:t>
      </w:r>
      <w:proofErr w:type="spellEnd"/>
      <w:r w:rsidRPr="00B76783">
        <w:rPr>
          <w:rFonts w:ascii="Times New Roman" w:hAnsi="Times New Roman" w:cs="Times New Roman"/>
          <w:sz w:val="24"/>
          <w:szCs w:val="24"/>
        </w:rPr>
        <w:t xml:space="preserve"> taristu rajamine ning omanikujärelevalve (-</w:t>
      </w:r>
      <w:r w:rsidR="009817AF">
        <w:rPr>
          <w:rFonts w:ascii="Times New Roman" w:hAnsi="Times New Roman" w:cs="Times New Roman"/>
          <w:sz w:val="24"/>
          <w:szCs w:val="24"/>
        </w:rPr>
        <w:t> 276 </w:t>
      </w:r>
      <w:r w:rsidRPr="00B76783">
        <w:rPr>
          <w:rFonts w:ascii="Times New Roman" w:hAnsi="Times New Roman" w:cs="Times New Roman"/>
          <w:sz w:val="24"/>
          <w:szCs w:val="24"/>
        </w:rPr>
        <w:t>400,00 ) – tegevuse summast on vähendatud, kuna kavand</w:t>
      </w:r>
      <w:r w:rsidR="009817AF">
        <w:rPr>
          <w:rFonts w:ascii="Times New Roman" w:hAnsi="Times New Roman" w:cs="Times New Roman"/>
          <w:sz w:val="24"/>
          <w:szCs w:val="24"/>
        </w:rPr>
        <w:t>atud hankelepingud on sõlmitud.</w:t>
      </w:r>
    </w:p>
    <w:p w14:paraId="059A8811" w14:textId="63F20A9E" w:rsidR="009C7E81" w:rsidRPr="00B76783" w:rsidRDefault="009C7E81" w:rsidP="009817AF">
      <w:pPr>
        <w:spacing w:after="0" w:line="240" w:lineRule="auto"/>
        <w:ind w:left="426" w:hanging="426"/>
        <w:jc w:val="both"/>
        <w:rPr>
          <w:rFonts w:ascii="Times New Roman" w:hAnsi="Times New Roman" w:cs="Times New Roman"/>
          <w:sz w:val="24"/>
          <w:szCs w:val="24"/>
        </w:rPr>
      </w:pPr>
      <w:r w:rsidRPr="00B76783">
        <w:rPr>
          <w:rFonts w:ascii="Times New Roman" w:hAnsi="Times New Roman" w:cs="Times New Roman"/>
          <w:sz w:val="24"/>
          <w:szCs w:val="24"/>
        </w:rPr>
        <w:t>3.</w:t>
      </w:r>
      <w:r w:rsidRPr="00B76783">
        <w:rPr>
          <w:rFonts w:ascii="Times New Roman" w:hAnsi="Times New Roman" w:cs="Times New Roman"/>
          <w:sz w:val="24"/>
          <w:szCs w:val="24"/>
        </w:rPr>
        <w:tab/>
        <w:t>Automaatsondijaama soetamine ja paigaldamine (-</w:t>
      </w:r>
      <w:r w:rsidR="00B9756B">
        <w:rPr>
          <w:rFonts w:ascii="Times New Roman" w:hAnsi="Times New Roman" w:cs="Times New Roman"/>
          <w:sz w:val="24"/>
          <w:szCs w:val="24"/>
        </w:rPr>
        <w:t xml:space="preserve"> </w:t>
      </w:r>
      <w:r w:rsidRPr="00B76783">
        <w:rPr>
          <w:rFonts w:ascii="Times New Roman" w:hAnsi="Times New Roman" w:cs="Times New Roman"/>
          <w:sz w:val="24"/>
          <w:szCs w:val="24"/>
        </w:rPr>
        <w:t>66 250,00) – summat on vähendatud tulenevalt sõlmitud hankelepingu summast. Tege</w:t>
      </w:r>
      <w:r w:rsidR="00B9756B">
        <w:rPr>
          <w:rFonts w:ascii="Times New Roman" w:hAnsi="Times New Roman" w:cs="Times New Roman"/>
          <w:sz w:val="24"/>
          <w:szCs w:val="24"/>
        </w:rPr>
        <w:t>vuse kõik hanked on läbiviidud.</w:t>
      </w:r>
    </w:p>
    <w:p w14:paraId="1462AFF9" w14:textId="3EAD4E36" w:rsidR="009C7E81" w:rsidRDefault="009C7E81" w:rsidP="00B9756B">
      <w:pPr>
        <w:spacing w:after="0" w:line="240" w:lineRule="auto"/>
        <w:ind w:left="426" w:hanging="426"/>
        <w:jc w:val="both"/>
        <w:rPr>
          <w:rFonts w:ascii="Times New Roman" w:hAnsi="Times New Roman" w:cs="Times New Roman"/>
          <w:sz w:val="24"/>
          <w:szCs w:val="24"/>
        </w:rPr>
      </w:pPr>
      <w:r w:rsidRPr="00B76783">
        <w:rPr>
          <w:rFonts w:ascii="Times New Roman" w:hAnsi="Times New Roman" w:cs="Times New Roman"/>
          <w:sz w:val="24"/>
          <w:szCs w:val="24"/>
        </w:rPr>
        <w:t>4.</w:t>
      </w:r>
      <w:r w:rsidRPr="00B76783">
        <w:rPr>
          <w:rFonts w:ascii="Times New Roman" w:hAnsi="Times New Roman" w:cs="Times New Roman"/>
          <w:sz w:val="24"/>
          <w:szCs w:val="24"/>
        </w:rPr>
        <w:tab/>
        <w:t>Infotehnoloogilised arendustööd (+</w:t>
      </w:r>
      <w:r w:rsidR="00B9756B">
        <w:rPr>
          <w:rFonts w:ascii="Times New Roman" w:hAnsi="Times New Roman" w:cs="Times New Roman"/>
          <w:sz w:val="24"/>
          <w:szCs w:val="24"/>
        </w:rPr>
        <w:t xml:space="preserve"> </w:t>
      </w:r>
      <w:r w:rsidRPr="00B76783">
        <w:rPr>
          <w:rFonts w:ascii="Times New Roman" w:hAnsi="Times New Roman" w:cs="Times New Roman"/>
          <w:sz w:val="24"/>
          <w:szCs w:val="24"/>
        </w:rPr>
        <w:t xml:space="preserve">251 380,00) – tegevuse summat on suurendatud arvestades seni sõlmitud hankelepingute ja kavandatud tegevuste eeldatavat maksumust. Juhtrühma (12.12.2018) otsuse alusel lisaks mobiilirakenduse kujundus- ja arendustöödele </w:t>
      </w:r>
      <w:r w:rsidRPr="00B76783">
        <w:rPr>
          <w:rFonts w:ascii="Times New Roman" w:hAnsi="Times New Roman" w:cs="Times New Roman"/>
          <w:sz w:val="24"/>
          <w:szCs w:val="24"/>
        </w:rPr>
        <w:lastRenderedPageBreak/>
        <w:t>finantseerida ka veebilahenduse kujundus- ja arendustööd, et nende lahenduste kaudu jõuaks avalikkuseni ühtse visuaaliga nii ilma seireinfo kui hoiatused.</w:t>
      </w:r>
    </w:p>
    <w:p w14:paraId="522CA843" w14:textId="77777777" w:rsidR="00B9756B" w:rsidRPr="00B76783" w:rsidRDefault="00B9756B" w:rsidP="00B9756B">
      <w:pPr>
        <w:spacing w:after="0" w:line="240" w:lineRule="auto"/>
        <w:ind w:left="426" w:hanging="426"/>
        <w:jc w:val="both"/>
        <w:rPr>
          <w:rFonts w:ascii="Times New Roman" w:hAnsi="Times New Roman" w:cs="Times New Roman"/>
          <w:sz w:val="24"/>
          <w:szCs w:val="24"/>
        </w:rPr>
      </w:pPr>
    </w:p>
    <w:p w14:paraId="290594FD" w14:textId="34467255" w:rsidR="009C7E81" w:rsidRPr="00B76783" w:rsidRDefault="009C7E81" w:rsidP="00B9756B">
      <w:pPr>
        <w:spacing w:after="0" w:line="240" w:lineRule="auto"/>
        <w:ind w:left="426" w:hanging="426"/>
        <w:jc w:val="both"/>
        <w:rPr>
          <w:rFonts w:ascii="Times New Roman" w:hAnsi="Times New Roman" w:cs="Times New Roman"/>
          <w:sz w:val="24"/>
          <w:szCs w:val="24"/>
        </w:rPr>
      </w:pPr>
      <w:r w:rsidRPr="00B76783">
        <w:rPr>
          <w:rFonts w:ascii="Times New Roman" w:hAnsi="Times New Roman" w:cs="Times New Roman"/>
          <w:sz w:val="24"/>
          <w:szCs w:val="24"/>
        </w:rPr>
        <w:t>5.</w:t>
      </w:r>
      <w:r w:rsidRPr="00B76783">
        <w:rPr>
          <w:rFonts w:ascii="Times New Roman" w:hAnsi="Times New Roman" w:cs="Times New Roman"/>
          <w:sz w:val="24"/>
          <w:szCs w:val="24"/>
        </w:rPr>
        <w:tab/>
        <w:t>Personalikulud (+</w:t>
      </w:r>
      <w:r w:rsidR="00B9756B">
        <w:rPr>
          <w:rFonts w:ascii="Times New Roman" w:hAnsi="Times New Roman" w:cs="Times New Roman"/>
          <w:sz w:val="24"/>
          <w:szCs w:val="24"/>
        </w:rPr>
        <w:t xml:space="preserve"> 100 900,00) – p</w:t>
      </w:r>
      <w:r w:rsidRPr="00B76783">
        <w:rPr>
          <w:rFonts w:ascii="Times New Roman" w:hAnsi="Times New Roman" w:cs="Times New Roman"/>
          <w:sz w:val="24"/>
          <w:szCs w:val="24"/>
        </w:rPr>
        <w:t>ersonalikulu on muudetud tulenevalt projekti tegevuste tähtaja pikendamisest 9 kuu võrra, mis kajastub summas 36 124 eurot, ning arvestades seda, et projekti tegevuste tähtaja muutmisel 12 kuu võ</w:t>
      </w:r>
      <w:r w:rsidR="00B9756B">
        <w:rPr>
          <w:rFonts w:ascii="Times New Roman" w:hAnsi="Times New Roman" w:cs="Times New Roman"/>
          <w:sz w:val="24"/>
          <w:szCs w:val="24"/>
        </w:rPr>
        <w:t>rra 17.12.2018 käskkirjaga nr 1</w:t>
      </w:r>
      <w:r w:rsidR="00B9756B">
        <w:rPr>
          <w:rFonts w:ascii="Times New Roman" w:hAnsi="Times New Roman" w:cs="Times New Roman"/>
          <w:sz w:val="24"/>
          <w:szCs w:val="24"/>
        </w:rPr>
        <w:noBreakHyphen/>
      </w:r>
      <w:r w:rsidRPr="00B76783">
        <w:rPr>
          <w:rFonts w:ascii="Times New Roman" w:hAnsi="Times New Roman" w:cs="Times New Roman"/>
          <w:sz w:val="24"/>
          <w:szCs w:val="24"/>
        </w:rPr>
        <w:t>2/18/911 personalikulu rida ei muudetud, kuigi 12 kuu võrra pikendamise tõttu suurenesid kulud 64 776 euro võrra.</w:t>
      </w:r>
    </w:p>
    <w:p w14:paraId="71C63335" w14:textId="77777777" w:rsidR="009C7E81" w:rsidRPr="00B76783" w:rsidRDefault="009C7E81" w:rsidP="00B9756B">
      <w:pPr>
        <w:pStyle w:val="Loendilik"/>
        <w:spacing w:after="0" w:line="240" w:lineRule="auto"/>
        <w:ind w:left="0"/>
        <w:rPr>
          <w:rFonts w:ascii="Times New Roman" w:hAnsi="Times New Roman" w:cs="Times New Roman"/>
          <w:sz w:val="24"/>
          <w:szCs w:val="24"/>
        </w:rPr>
      </w:pPr>
    </w:p>
    <w:p w14:paraId="0C3CC673" w14:textId="77777777" w:rsidR="00113978" w:rsidRPr="00B76783" w:rsidRDefault="003E7A4F" w:rsidP="00B9756B">
      <w:pPr>
        <w:pStyle w:val="Loendilik"/>
        <w:spacing w:after="0" w:line="240" w:lineRule="auto"/>
        <w:ind w:left="0"/>
        <w:jc w:val="both"/>
        <w:rPr>
          <w:rFonts w:ascii="Times New Roman" w:hAnsi="Times New Roman" w:cs="Times New Roman"/>
          <w:sz w:val="24"/>
          <w:szCs w:val="24"/>
        </w:rPr>
      </w:pPr>
      <w:r w:rsidRPr="00B76783">
        <w:rPr>
          <w:rFonts w:ascii="Times New Roman" w:hAnsi="Times New Roman" w:cs="Times New Roman"/>
          <w:sz w:val="24"/>
          <w:szCs w:val="24"/>
        </w:rPr>
        <w:t>Muudatused tegevuste abikõlblikes summades tulenevad projektis läbiviidud hangete ja soetuste reaalsetest maksumustest ning kavandatud hangete ja soetuste eeldatavatest maksumustest. Personalikulu on muudetud tulenevalt projekti tegevuste tähtaja pikendamisest</w:t>
      </w:r>
      <w:r w:rsidR="00113978" w:rsidRPr="00B76783">
        <w:rPr>
          <w:rFonts w:ascii="Times New Roman" w:hAnsi="Times New Roman" w:cs="Times New Roman"/>
          <w:sz w:val="24"/>
          <w:szCs w:val="24"/>
        </w:rPr>
        <w:t>.</w:t>
      </w:r>
    </w:p>
    <w:p w14:paraId="76FF79DD" w14:textId="77777777" w:rsidR="00113978" w:rsidRPr="00B76783" w:rsidRDefault="00113978" w:rsidP="00B9756B">
      <w:pPr>
        <w:pStyle w:val="Loendilik"/>
        <w:spacing w:after="0" w:line="240" w:lineRule="auto"/>
        <w:ind w:left="0"/>
        <w:jc w:val="both"/>
        <w:rPr>
          <w:rFonts w:ascii="Times New Roman" w:hAnsi="Times New Roman" w:cs="Times New Roman"/>
          <w:sz w:val="24"/>
          <w:szCs w:val="24"/>
        </w:rPr>
      </w:pPr>
    </w:p>
    <w:p w14:paraId="2DC9F53E" w14:textId="77777777" w:rsidR="00783922" w:rsidRPr="00B76783" w:rsidRDefault="00783922" w:rsidP="00B9756B">
      <w:pPr>
        <w:pStyle w:val="Loendilik"/>
        <w:numPr>
          <w:ilvl w:val="0"/>
          <w:numId w:val="4"/>
        </w:numPr>
        <w:tabs>
          <w:tab w:val="left" w:pos="426"/>
        </w:tabs>
        <w:spacing w:after="0" w:line="240" w:lineRule="auto"/>
        <w:ind w:left="0" w:firstLine="0"/>
        <w:rPr>
          <w:rFonts w:ascii="Times New Roman" w:hAnsi="Times New Roman" w:cs="Times New Roman"/>
          <w:b/>
          <w:sz w:val="24"/>
          <w:szCs w:val="24"/>
        </w:rPr>
      </w:pPr>
      <w:r w:rsidRPr="00B76783">
        <w:rPr>
          <w:rFonts w:ascii="Times New Roman" w:hAnsi="Times New Roman" w:cs="Times New Roman"/>
          <w:b/>
          <w:sz w:val="24"/>
          <w:szCs w:val="24"/>
        </w:rPr>
        <w:t>Käskkirja vastavus EL õigusele</w:t>
      </w:r>
    </w:p>
    <w:p w14:paraId="0CD530F9" w14:textId="77777777" w:rsidR="00C05264" w:rsidRPr="00B9756B" w:rsidRDefault="00C05264" w:rsidP="00B9756B">
      <w:pPr>
        <w:pStyle w:val="Loendilik"/>
        <w:spacing w:after="0" w:line="240" w:lineRule="auto"/>
        <w:ind w:left="0"/>
        <w:rPr>
          <w:rFonts w:ascii="Times New Roman" w:hAnsi="Times New Roman" w:cs="Times New Roman"/>
          <w:sz w:val="24"/>
          <w:szCs w:val="24"/>
        </w:rPr>
      </w:pPr>
    </w:p>
    <w:p w14:paraId="2DC9F53F" w14:textId="6E0606EE" w:rsidR="00783922" w:rsidRPr="00B76783" w:rsidRDefault="00920BFC" w:rsidP="00B9756B">
      <w:pPr>
        <w:pStyle w:val="Default"/>
        <w:rPr>
          <w:color w:val="auto"/>
          <w:lang w:eastAsia="et-EE"/>
        </w:rPr>
      </w:pPr>
      <w:r w:rsidRPr="00B76783">
        <w:rPr>
          <w:color w:val="auto"/>
          <w:lang w:eastAsia="et-EE"/>
        </w:rPr>
        <w:t xml:space="preserve">Käskkiri on kooskõlas EL </w:t>
      </w:r>
      <w:r w:rsidR="00C05264" w:rsidRPr="00B76783">
        <w:rPr>
          <w:color w:val="auto"/>
          <w:lang w:eastAsia="et-EE"/>
        </w:rPr>
        <w:t>õ</w:t>
      </w:r>
      <w:r w:rsidRPr="00B76783">
        <w:rPr>
          <w:color w:val="auto"/>
          <w:lang w:eastAsia="et-EE"/>
        </w:rPr>
        <w:t>igusega</w:t>
      </w:r>
      <w:r w:rsidR="00C41F74" w:rsidRPr="00B76783">
        <w:rPr>
          <w:color w:val="auto"/>
          <w:lang w:eastAsia="et-EE"/>
        </w:rPr>
        <w:t>.</w:t>
      </w:r>
    </w:p>
    <w:p w14:paraId="0A78CDFA" w14:textId="77777777" w:rsidR="009572ED" w:rsidRPr="00B76783" w:rsidRDefault="009572ED" w:rsidP="00B9756B">
      <w:pPr>
        <w:spacing w:after="0" w:line="240" w:lineRule="auto"/>
        <w:jc w:val="both"/>
        <w:rPr>
          <w:rFonts w:ascii="Times New Roman" w:hAnsi="Times New Roman" w:cs="Times New Roman"/>
          <w:sz w:val="24"/>
          <w:szCs w:val="24"/>
        </w:rPr>
      </w:pPr>
    </w:p>
    <w:p w14:paraId="2DC9F541" w14:textId="003691C1" w:rsidR="00783922" w:rsidRPr="00B76783" w:rsidRDefault="00B9756B" w:rsidP="00B9756B">
      <w:pPr>
        <w:pStyle w:val="Loendilik"/>
        <w:numPr>
          <w:ilvl w:val="0"/>
          <w:numId w:val="4"/>
        </w:numPr>
        <w:tabs>
          <w:tab w:val="left" w:pos="426"/>
        </w:tabs>
        <w:spacing w:after="0" w:line="240" w:lineRule="auto"/>
        <w:ind w:left="0" w:firstLine="0"/>
        <w:rPr>
          <w:rFonts w:ascii="Times New Roman" w:hAnsi="Times New Roman" w:cs="Times New Roman"/>
          <w:b/>
          <w:sz w:val="24"/>
          <w:szCs w:val="24"/>
        </w:rPr>
      </w:pPr>
      <w:r>
        <w:rPr>
          <w:rFonts w:ascii="Times New Roman" w:hAnsi="Times New Roman" w:cs="Times New Roman"/>
          <w:b/>
          <w:sz w:val="24"/>
          <w:szCs w:val="24"/>
        </w:rPr>
        <w:t>Käskkirja mõju</w:t>
      </w:r>
    </w:p>
    <w:p w14:paraId="69ED4A0D" w14:textId="77777777" w:rsidR="00C05264" w:rsidRPr="00B9756B" w:rsidRDefault="00C05264" w:rsidP="00C05264">
      <w:pPr>
        <w:pStyle w:val="Loendilik"/>
        <w:spacing w:after="0" w:line="240" w:lineRule="auto"/>
        <w:ind w:left="0"/>
        <w:rPr>
          <w:rFonts w:ascii="Times New Roman" w:hAnsi="Times New Roman" w:cs="Times New Roman"/>
          <w:sz w:val="24"/>
          <w:szCs w:val="24"/>
        </w:rPr>
      </w:pPr>
    </w:p>
    <w:p w14:paraId="5BF39B2C" w14:textId="0EA2403A" w:rsidR="00776A2B" w:rsidRPr="00B76783" w:rsidRDefault="00885E4C" w:rsidP="00A1644C">
      <w:pPr>
        <w:spacing w:after="0" w:line="240" w:lineRule="auto"/>
        <w:jc w:val="both"/>
        <w:rPr>
          <w:rFonts w:ascii="Times New Roman" w:eastAsia="Times New Roman" w:hAnsi="Times New Roman" w:cs="Times New Roman"/>
          <w:sz w:val="24"/>
          <w:szCs w:val="24"/>
        </w:rPr>
      </w:pPr>
      <w:r w:rsidRPr="00B76783">
        <w:rPr>
          <w:rFonts w:ascii="Times New Roman" w:hAnsi="Times New Roman" w:cs="Times New Roman"/>
          <w:sz w:val="24"/>
          <w:szCs w:val="24"/>
        </w:rPr>
        <w:t xml:space="preserve">Käskkirjaga </w:t>
      </w:r>
      <w:r w:rsidR="00776A2B" w:rsidRPr="00B76783">
        <w:rPr>
          <w:rFonts w:ascii="Times New Roman" w:hAnsi="Times New Roman" w:cs="Times New Roman"/>
          <w:sz w:val="24"/>
          <w:szCs w:val="24"/>
        </w:rPr>
        <w:t>reguleeritava projekti tulemused aitavad kaasa meetme tegevuse</w:t>
      </w:r>
      <w:r w:rsidR="00B9756B">
        <w:rPr>
          <w:rFonts w:ascii="Times New Roman" w:hAnsi="Times New Roman" w:cs="Times New Roman"/>
          <w:sz w:val="24"/>
          <w:szCs w:val="24"/>
        </w:rPr>
        <w:t xml:space="preserve"> 8.2.1 eesmärgi saavutamisele.</w:t>
      </w:r>
    </w:p>
    <w:p w14:paraId="28AF55FE" w14:textId="77777777" w:rsidR="00C05264" w:rsidRPr="00B76783" w:rsidRDefault="00C05264" w:rsidP="00A1644C">
      <w:pPr>
        <w:spacing w:after="0" w:line="240" w:lineRule="auto"/>
        <w:jc w:val="both"/>
        <w:rPr>
          <w:rFonts w:ascii="Times New Roman" w:hAnsi="Times New Roman" w:cs="Times New Roman"/>
          <w:sz w:val="24"/>
          <w:szCs w:val="24"/>
          <w:lang w:eastAsia="et-EE"/>
        </w:rPr>
      </w:pPr>
    </w:p>
    <w:p w14:paraId="67D3BADD" w14:textId="2A176A9F" w:rsidR="00B9756B" w:rsidRDefault="00E03E85" w:rsidP="00B9756B">
      <w:pPr>
        <w:numPr>
          <w:ilvl w:val="0"/>
          <w:numId w:val="4"/>
        </w:numPr>
        <w:tabs>
          <w:tab w:val="left" w:pos="426"/>
        </w:tabs>
        <w:spacing w:after="0" w:line="240" w:lineRule="auto"/>
        <w:ind w:left="0" w:firstLine="0"/>
        <w:jc w:val="both"/>
        <w:rPr>
          <w:rFonts w:ascii="Times New Roman" w:eastAsia="Times New Roman" w:hAnsi="Times New Roman" w:cs="Times New Roman"/>
          <w:b/>
          <w:sz w:val="24"/>
          <w:szCs w:val="24"/>
        </w:rPr>
      </w:pPr>
      <w:r w:rsidRPr="00E03E85">
        <w:rPr>
          <w:rFonts w:ascii="Times New Roman" w:eastAsia="Times New Roman" w:hAnsi="Times New Roman" w:cs="Times New Roman"/>
          <w:b/>
          <w:sz w:val="24"/>
          <w:szCs w:val="24"/>
        </w:rPr>
        <w:t>Käskkirja kooskõlastamine</w:t>
      </w:r>
    </w:p>
    <w:p w14:paraId="5F620EB5" w14:textId="77777777" w:rsidR="00B9756B" w:rsidRPr="00B9756B" w:rsidRDefault="00B9756B" w:rsidP="00B9756B">
      <w:pPr>
        <w:tabs>
          <w:tab w:val="left" w:pos="426"/>
        </w:tabs>
        <w:spacing w:after="0" w:line="240" w:lineRule="auto"/>
        <w:jc w:val="both"/>
        <w:rPr>
          <w:rFonts w:ascii="Times New Roman" w:eastAsia="Times New Roman" w:hAnsi="Times New Roman" w:cs="Times New Roman"/>
          <w:b/>
          <w:sz w:val="24"/>
          <w:szCs w:val="24"/>
        </w:rPr>
      </w:pPr>
    </w:p>
    <w:p w14:paraId="56D5CB16" w14:textId="49E8CDCC" w:rsidR="00E03E85" w:rsidRPr="00E03E85" w:rsidRDefault="00E03E85" w:rsidP="00E03E85">
      <w:pPr>
        <w:spacing w:after="0" w:line="240" w:lineRule="auto"/>
        <w:jc w:val="both"/>
        <w:rPr>
          <w:rFonts w:ascii="Times New Roman" w:eastAsia="Times New Roman" w:hAnsi="Times New Roman" w:cs="Times New Roman"/>
          <w:sz w:val="24"/>
          <w:szCs w:val="24"/>
        </w:rPr>
      </w:pPr>
      <w:r w:rsidRPr="00E03E85">
        <w:rPr>
          <w:rFonts w:ascii="Times New Roman" w:eastAsia="Times New Roman" w:hAnsi="Times New Roman" w:cs="Times New Roman"/>
          <w:sz w:val="24"/>
          <w:szCs w:val="24"/>
        </w:rPr>
        <w:t xml:space="preserve">Käskkirja eelnõu on kooskõlastatud </w:t>
      </w:r>
      <w:r w:rsidR="00AE5DC8">
        <w:rPr>
          <w:rFonts w:ascii="Times New Roman" w:eastAsia="Times New Roman" w:hAnsi="Times New Roman" w:cs="Times New Roman"/>
          <w:sz w:val="24"/>
          <w:szCs w:val="24"/>
        </w:rPr>
        <w:t xml:space="preserve">Rahandusministeeriumiga </w:t>
      </w:r>
      <w:r w:rsidR="00AE5DC8" w:rsidRPr="00E03E85">
        <w:rPr>
          <w:rFonts w:ascii="Times New Roman" w:eastAsia="Times New Roman" w:hAnsi="Times New Roman" w:cs="Times New Roman"/>
          <w:sz w:val="24"/>
          <w:szCs w:val="24"/>
        </w:rPr>
        <w:t>eelnõude infosüsteemi EIS kaudu</w:t>
      </w:r>
      <w:r w:rsidR="00AE5DC8">
        <w:rPr>
          <w:rFonts w:ascii="Times New Roman" w:eastAsia="Times New Roman" w:hAnsi="Times New Roman" w:cs="Times New Roman"/>
          <w:sz w:val="24"/>
          <w:szCs w:val="24"/>
        </w:rPr>
        <w:t xml:space="preserve"> ja Riigi Tugiteenuste Keskusega</w:t>
      </w:r>
      <w:r w:rsidRPr="00E03E85">
        <w:rPr>
          <w:rFonts w:ascii="Times New Roman" w:eastAsia="Times New Roman" w:hAnsi="Times New Roman" w:cs="Times New Roman"/>
          <w:sz w:val="24"/>
          <w:szCs w:val="24"/>
        </w:rPr>
        <w:t xml:space="preserve"> ning Ühtekuuluvuspoliitika fondide rakenduskava 2014–2020 valdkondliku komisjoniga.</w:t>
      </w:r>
    </w:p>
    <w:p w14:paraId="4F8B6DD1" w14:textId="032BF3CA" w:rsidR="00AE5DC8" w:rsidRDefault="00AE5D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00D061" w14:textId="77777777" w:rsidR="00E03E85" w:rsidRPr="00E03E85" w:rsidRDefault="00E03E85" w:rsidP="00E03E85">
      <w:pPr>
        <w:spacing w:after="0" w:line="240" w:lineRule="auto"/>
        <w:jc w:val="center"/>
        <w:rPr>
          <w:rFonts w:ascii="Times New Roman" w:eastAsia="Times New Roman" w:hAnsi="Times New Roman" w:cs="Times New Roman"/>
          <w:b/>
          <w:sz w:val="24"/>
          <w:szCs w:val="24"/>
        </w:rPr>
      </w:pPr>
      <w:r w:rsidRPr="00E03E85">
        <w:rPr>
          <w:rFonts w:ascii="Times New Roman" w:eastAsia="Times New Roman" w:hAnsi="Times New Roman" w:cs="Times New Roman"/>
          <w:b/>
          <w:sz w:val="24"/>
          <w:szCs w:val="24"/>
        </w:rPr>
        <w:lastRenderedPageBreak/>
        <w:t>Kooskõlastustabel</w:t>
      </w:r>
    </w:p>
    <w:p w14:paraId="4146F0D4" w14:textId="77777777" w:rsidR="00E03E85" w:rsidRPr="00E03E85" w:rsidRDefault="00E03E85" w:rsidP="00E03E85">
      <w:pPr>
        <w:spacing w:after="0" w:line="240" w:lineRule="auto"/>
        <w:jc w:val="both"/>
        <w:rPr>
          <w:rFonts w:ascii="Times New Roman" w:eastAsia="Times New Roman" w:hAnsi="Times New Roman" w:cs="Times New Roman"/>
          <w:sz w:val="24"/>
          <w:szCs w:val="24"/>
        </w:rPr>
      </w:pPr>
    </w:p>
    <w:tbl>
      <w:tblPr>
        <w:tblStyle w:val="Kontuurtabel1"/>
        <w:tblW w:w="0" w:type="auto"/>
        <w:tblLook w:val="04A0" w:firstRow="1" w:lastRow="0" w:firstColumn="1" w:lastColumn="0" w:noHBand="0" w:noVBand="1"/>
      </w:tblPr>
      <w:tblGrid>
        <w:gridCol w:w="421"/>
        <w:gridCol w:w="5385"/>
        <w:gridCol w:w="3255"/>
      </w:tblGrid>
      <w:tr w:rsidR="00E03E85" w:rsidRPr="00E03E85" w14:paraId="7CB490F4" w14:textId="77777777" w:rsidTr="007025C4">
        <w:tc>
          <w:tcPr>
            <w:tcW w:w="421" w:type="dxa"/>
          </w:tcPr>
          <w:p w14:paraId="5991DBD1" w14:textId="77777777" w:rsidR="00E03E85" w:rsidRPr="00E03E85" w:rsidRDefault="00E03E85" w:rsidP="00E03E85">
            <w:pPr>
              <w:jc w:val="both"/>
              <w:rPr>
                <w:rFonts w:ascii="Times New Roman" w:hAnsi="Times New Roman"/>
                <w:sz w:val="24"/>
                <w:szCs w:val="24"/>
              </w:rPr>
            </w:pPr>
          </w:p>
        </w:tc>
        <w:tc>
          <w:tcPr>
            <w:tcW w:w="5386" w:type="dxa"/>
          </w:tcPr>
          <w:p w14:paraId="4BAAC2DB" w14:textId="77777777" w:rsidR="00E03E85" w:rsidRPr="00E03E85" w:rsidRDefault="00E03E85" w:rsidP="00E03E85">
            <w:pPr>
              <w:jc w:val="both"/>
              <w:rPr>
                <w:rFonts w:ascii="Times New Roman" w:hAnsi="Times New Roman"/>
                <w:b/>
                <w:sz w:val="24"/>
                <w:szCs w:val="24"/>
              </w:rPr>
            </w:pPr>
            <w:r w:rsidRPr="00E03E85">
              <w:rPr>
                <w:rFonts w:ascii="Times New Roman" w:hAnsi="Times New Roman"/>
                <w:b/>
                <w:sz w:val="24"/>
                <w:szCs w:val="24"/>
              </w:rPr>
              <w:t>Rahandusministeeriumi märkus</w:t>
            </w:r>
          </w:p>
        </w:tc>
        <w:tc>
          <w:tcPr>
            <w:tcW w:w="3255" w:type="dxa"/>
          </w:tcPr>
          <w:p w14:paraId="710234E8" w14:textId="77777777" w:rsidR="00E03E85" w:rsidRPr="00E03E85" w:rsidRDefault="00E03E85" w:rsidP="00E03E85">
            <w:pPr>
              <w:jc w:val="both"/>
              <w:rPr>
                <w:rFonts w:ascii="Times New Roman" w:hAnsi="Times New Roman"/>
                <w:sz w:val="24"/>
                <w:szCs w:val="24"/>
              </w:rPr>
            </w:pPr>
          </w:p>
        </w:tc>
      </w:tr>
      <w:tr w:rsidR="00E03E85" w:rsidRPr="00E03E85" w14:paraId="391E16D4" w14:textId="77777777" w:rsidTr="007025C4">
        <w:tc>
          <w:tcPr>
            <w:tcW w:w="421" w:type="dxa"/>
          </w:tcPr>
          <w:p w14:paraId="3629D767" w14:textId="77777777" w:rsidR="00E03E85" w:rsidRPr="00E03E85" w:rsidRDefault="00E03E85" w:rsidP="00E03E85">
            <w:pPr>
              <w:jc w:val="both"/>
              <w:rPr>
                <w:rFonts w:ascii="Times New Roman" w:hAnsi="Times New Roman"/>
                <w:sz w:val="24"/>
                <w:szCs w:val="24"/>
              </w:rPr>
            </w:pPr>
            <w:r w:rsidRPr="00E03E85">
              <w:rPr>
                <w:rFonts w:ascii="Times New Roman" w:hAnsi="Times New Roman"/>
                <w:sz w:val="24"/>
                <w:szCs w:val="24"/>
              </w:rPr>
              <w:t>1.</w:t>
            </w:r>
          </w:p>
        </w:tc>
        <w:tc>
          <w:tcPr>
            <w:tcW w:w="5386" w:type="dxa"/>
          </w:tcPr>
          <w:p w14:paraId="7A38501D" w14:textId="61F1A0CE" w:rsidR="00E03E85" w:rsidRPr="00E03E85" w:rsidRDefault="009003E4" w:rsidP="009003E4">
            <w:pPr>
              <w:autoSpaceDE w:val="0"/>
              <w:autoSpaceDN w:val="0"/>
              <w:jc w:val="both"/>
              <w:rPr>
                <w:rFonts w:ascii="Times New Roman" w:hAnsi="Times New Roman"/>
                <w:sz w:val="24"/>
                <w:szCs w:val="24"/>
              </w:rPr>
            </w:pPr>
            <w:r w:rsidRPr="009003E4">
              <w:rPr>
                <w:rFonts w:ascii="Times New Roman" w:hAnsi="Times New Roman"/>
                <w:color w:val="000000"/>
                <w:sz w:val="24"/>
                <w:szCs w:val="24"/>
              </w:rPr>
              <w:t>Käskkirjaga muudetakse kehtetuks senised käskkirja lisa 1 punktid 11.3 ja 11.5, mis sätestasid vahearuannete ja lõpparuande esitamise tähtajad. Muudatuse kohasel</w:t>
            </w:r>
            <w:r w:rsidR="00AE5DC8">
              <w:rPr>
                <w:rFonts w:ascii="Times New Roman" w:hAnsi="Times New Roman"/>
                <w:color w:val="000000"/>
                <w:sz w:val="24"/>
                <w:szCs w:val="24"/>
              </w:rPr>
              <w:t>t seab rakendusüksus tähtajad E</w:t>
            </w:r>
            <w:r w:rsidR="00AE5DC8">
              <w:rPr>
                <w:rFonts w:ascii="Times New Roman" w:hAnsi="Times New Roman"/>
                <w:color w:val="000000"/>
                <w:sz w:val="24"/>
                <w:szCs w:val="24"/>
              </w:rPr>
              <w:noBreakHyphen/>
            </w:r>
            <w:r w:rsidRPr="009003E4">
              <w:rPr>
                <w:rFonts w:ascii="Times New Roman" w:hAnsi="Times New Roman"/>
                <w:color w:val="000000"/>
                <w:sz w:val="24"/>
                <w:szCs w:val="24"/>
              </w:rPr>
              <w:t>toetuse keskkonnas. Palume vahearuannete esitamise tähtaegade seadmisel arvestada rakenduskava sei</w:t>
            </w:r>
            <w:r w:rsidR="00AE5DC8">
              <w:rPr>
                <w:rFonts w:ascii="Times New Roman" w:hAnsi="Times New Roman"/>
                <w:color w:val="000000"/>
                <w:sz w:val="24"/>
                <w:szCs w:val="24"/>
              </w:rPr>
              <w:t>rearuande koostamise ajakavaga –</w:t>
            </w:r>
            <w:r w:rsidRPr="009003E4">
              <w:rPr>
                <w:rFonts w:ascii="Times New Roman" w:hAnsi="Times New Roman"/>
                <w:color w:val="000000"/>
                <w:sz w:val="24"/>
                <w:szCs w:val="24"/>
              </w:rPr>
              <w:t xml:space="preserve"> 31. detsembri seisuga projektide seirearuanded peavad olema rakendusüksuse poolt kontrollitud hiljemalt veebruari keskpaigaks. Indikatiivne rakenduskava seirearuande koostamise ajakava on toodud seirejuhendis ning seda uuendatakse iga aasta lõpus.</w:t>
            </w:r>
          </w:p>
        </w:tc>
        <w:tc>
          <w:tcPr>
            <w:tcW w:w="3255" w:type="dxa"/>
          </w:tcPr>
          <w:p w14:paraId="5D665029" w14:textId="06295694" w:rsidR="00E03E85" w:rsidRPr="00E03E85" w:rsidRDefault="009003E4" w:rsidP="00E03E85">
            <w:pPr>
              <w:jc w:val="both"/>
              <w:rPr>
                <w:rFonts w:ascii="Times New Roman" w:hAnsi="Times New Roman"/>
                <w:sz w:val="24"/>
                <w:szCs w:val="24"/>
              </w:rPr>
            </w:pPr>
            <w:r>
              <w:rPr>
                <w:rFonts w:ascii="Times New Roman" w:hAnsi="Times New Roman"/>
                <w:sz w:val="24"/>
                <w:szCs w:val="24"/>
              </w:rPr>
              <w:t xml:space="preserve">Arvestatud. </w:t>
            </w:r>
            <w:r w:rsidR="0095240F">
              <w:rPr>
                <w:rFonts w:ascii="Times New Roman" w:hAnsi="Times New Roman"/>
                <w:sz w:val="24"/>
                <w:szCs w:val="24"/>
              </w:rPr>
              <w:t>Lisatud seletuskirja punkti 13.</w:t>
            </w:r>
          </w:p>
        </w:tc>
      </w:tr>
      <w:tr w:rsidR="00E03E85" w:rsidRPr="00E03E85" w14:paraId="2332F900" w14:textId="77777777" w:rsidTr="007025C4">
        <w:tc>
          <w:tcPr>
            <w:tcW w:w="421" w:type="dxa"/>
          </w:tcPr>
          <w:p w14:paraId="60F9F7FE" w14:textId="25008E8C" w:rsidR="00E03E85" w:rsidRPr="00E03E85" w:rsidRDefault="005778A4" w:rsidP="00E03E85">
            <w:pPr>
              <w:jc w:val="both"/>
              <w:rPr>
                <w:rFonts w:ascii="Times New Roman" w:hAnsi="Times New Roman"/>
                <w:sz w:val="24"/>
                <w:szCs w:val="24"/>
              </w:rPr>
            </w:pPr>
            <w:r>
              <w:rPr>
                <w:rFonts w:ascii="Times New Roman" w:hAnsi="Times New Roman"/>
                <w:sz w:val="24"/>
                <w:szCs w:val="24"/>
              </w:rPr>
              <w:t>2.</w:t>
            </w:r>
          </w:p>
        </w:tc>
        <w:tc>
          <w:tcPr>
            <w:tcW w:w="5386" w:type="dxa"/>
          </w:tcPr>
          <w:p w14:paraId="70ABB8BE" w14:textId="25C9C17F" w:rsidR="00E03E85" w:rsidRPr="000B6D7C" w:rsidRDefault="005778A4" w:rsidP="005778A4">
            <w:pPr>
              <w:autoSpaceDE w:val="0"/>
              <w:autoSpaceDN w:val="0"/>
              <w:jc w:val="both"/>
              <w:rPr>
                <w:rFonts w:ascii="Times New Roman" w:hAnsi="Times New Roman"/>
                <w:sz w:val="24"/>
                <w:szCs w:val="24"/>
              </w:rPr>
            </w:pPr>
            <w:r w:rsidRPr="000B6D7C">
              <w:rPr>
                <w:rFonts w:ascii="Times New Roman" w:hAnsi="Times New Roman"/>
                <w:color w:val="000000"/>
                <w:sz w:val="24"/>
                <w:szCs w:val="24"/>
              </w:rPr>
              <w:t>Käskkirjaga täiendatakse projekti elluviimise korraldajaid ning lisatakse punkt 5.4, mis reguleerib juhtrühma moodustamist. Palume seletuskirja vastavas punktis selgitada juhtrühma moodustam</w:t>
            </w:r>
            <w:r w:rsidR="00AE5DC8">
              <w:rPr>
                <w:rFonts w:ascii="Times New Roman" w:hAnsi="Times New Roman"/>
                <w:color w:val="000000"/>
                <w:sz w:val="24"/>
                <w:szCs w:val="24"/>
              </w:rPr>
              <w:t>ise vajadust ja selle eesmärki.</w:t>
            </w:r>
          </w:p>
        </w:tc>
        <w:tc>
          <w:tcPr>
            <w:tcW w:w="3255" w:type="dxa"/>
          </w:tcPr>
          <w:p w14:paraId="06DB3954" w14:textId="7F02DDD3" w:rsidR="00E03E85" w:rsidRPr="00E03E85" w:rsidRDefault="005778A4" w:rsidP="0095240F">
            <w:pPr>
              <w:jc w:val="both"/>
              <w:rPr>
                <w:rFonts w:ascii="Times New Roman" w:hAnsi="Times New Roman"/>
                <w:sz w:val="24"/>
                <w:szCs w:val="24"/>
              </w:rPr>
            </w:pPr>
            <w:r>
              <w:rPr>
                <w:rFonts w:ascii="Times New Roman" w:hAnsi="Times New Roman"/>
                <w:sz w:val="24"/>
                <w:szCs w:val="24"/>
              </w:rPr>
              <w:t>Arvestatud.</w:t>
            </w:r>
            <w:r w:rsidR="0095240F">
              <w:rPr>
                <w:rFonts w:ascii="Times New Roman" w:hAnsi="Times New Roman"/>
                <w:sz w:val="24"/>
                <w:szCs w:val="24"/>
              </w:rPr>
              <w:t xml:space="preserve"> Lisatud seletuskirja punkti 2.</w:t>
            </w:r>
          </w:p>
        </w:tc>
      </w:tr>
      <w:tr w:rsidR="005778A4" w:rsidRPr="00E03E85" w14:paraId="70FA9112" w14:textId="77777777" w:rsidTr="007025C4">
        <w:tc>
          <w:tcPr>
            <w:tcW w:w="421" w:type="dxa"/>
          </w:tcPr>
          <w:p w14:paraId="62E276D9" w14:textId="21696395" w:rsidR="005778A4" w:rsidRPr="00E03E85" w:rsidRDefault="005778A4" w:rsidP="00E03E85">
            <w:pPr>
              <w:jc w:val="both"/>
              <w:rPr>
                <w:rFonts w:ascii="Times New Roman" w:hAnsi="Times New Roman"/>
                <w:sz w:val="24"/>
                <w:szCs w:val="24"/>
              </w:rPr>
            </w:pPr>
            <w:r>
              <w:rPr>
                <w:rFonts w:ascii="Times New Roman" w:hAnsi="Times New Roman"/>
                <w:sz w:val="24"/>
                <w:szCs w:val="24"/>
              </w:rPr>
              <w:t xml:space="preserve">3. </w:t>
            </w:r>
          </w:p>
        </w:tc>
        <w:tc>
          <w:tcPr>
            <w:tcW w:w="5386" w:type="dxa"/>
          </w:tcPr>
          <w:p w14:paraId="24F655ED" w14:textId="6AC25841" w:rsidR="005778A4" w:rsidRPr="000B6D7C" w:rsidRDefault="00D557E7" w:rsidP="00D557E7">
            <w:pPr>
              <w:autoSpaceDE w:val="0"/>
              <w:autoSpaceDN w:val="0"/>
              <w:jc w:val="both"/>
              <w:rPr>
                <w:rFonts w:ascii="Times New Roman" w:hAnsi="Times New Roman"/>
                <w:sz w:val="24"/>
                <w:szCs w:val="24"/>
              </w:rPr>
            </w:pPr>
            <w:r w:rsidRPr="000B6D7C">
              <w:rPr>
                <w:rFonts w:ascii="Times New Roman" w:hAnsi="Times New Roman"/>
                <w:color w:val="000000"/>
                <w:sz w:val="24"/>
                <w:szCs w:val="24"/>
              </w:rPr>
              <w:t>Käskkirja muudatusega lisatakse toetuse andmise tingimustesse punkt 10.4, mis sätestab, et elluviija peab tagama projekti väljundite ja tulemuse säilimise ning sihipärase kasutamise. Seletuskirjas on põhjendatud, et elluviijal on olnud probleeme antud sättest arusaamisega. Selguse huvides palume antud sätet täiendada ning lisada, mida tähendab tulemuste sihipärane kasutamine ning kui kaua peab seda tagama.</w:t>
            </w:r>
          </w:p>
        </w:tc>
        <w:tc>
          <w:tcPr>
            <w:tcW w:w="3255" w:type="dxa"/>
          </w:tcPr>
          <w:p w14:paraId="194B1893" w14:textId="4810FCE1" w:rsidR="005778A4" w:rsidRPr="00E03E85" w:rsidRDefault="00D557E7" w:rsidP="00913236">
            <w:pPr>
              <w:jc w:val="both"/>
              <w:rPr>
                <w:rFonts w:ascii="Times New Roman" w:hAnsi="Times New Roman"/>
                <w:sz w:val="24"/>
                <w:szCs w:val="24"/>
              </w:rPr>
            </w:pPr>
            <w:r>
              <w:rPr>
                <w:rFonts w:ascii="Times New Roman" w:hAnsi="Times New Roman"/>
                <w:sz w:val="24"/>
                <w:szCs w:val="24"/>
              </w:rPr>
              <w:t>Arvestatud.</w:t>
            </w:r>
            <w:r w:rsidR="0095240F">
              <w:rPr>
                <w:rFonts w:ascii="Times New Roman" w:hAnsi="Times New Roman"/>
                <w:sz w:val="24"/>
                <w:szCs w:val="24"/>
              </w:rPr>
              <w:t xml:space="preserve"> </w:t>
            </w:r>
            <w:r w:rsidR="00913236">
              <w:rPr>
                <w:rFonts w:ascii="Times New Roman" w:hAnsi="Times New Roman"/>
                <w:sz w:val="24"/>
                <w:szCs w:val="24"/>
              </w:rPr>
              <w:t xml:space="preserve">Info on </w:t>
            </w:r>
            <w:r w:rsidR="0095240F">
              <w:rPr>
                <w:rFonts w:ascii="Times New Roman" w:hAnsi="Times New Roman"/>
                <w:sz w:val="24"/>
                <w:szCs w:val="24"/>
              </w:rPr>
              <w:t>seletuskirja</w:t>
            </w:r>
            <w:r w:rsidR="00913236">
              <w:rPr>
                <w:rFonts w:ascii="Times New Roman" w:hAnsi="Times New Roman"/>
                <w:sz w:val="24"/>
                <w:szCs w:val="24"/>
              </w:rPr>
              <w:t xml:space="preserve"> </w:t>
            </w:r>
            <w:r w:rsidR="0095240F">
              <w:rPr>
                <w:rFonts w:ascii="Times New Roman" w:hAnsi="Times New Roman"/>
                <w:sz w:val="24"/>
                <w:szCs w:val="24"/>
              </w:rPr>
              <w:t>punkti</w:t>
            </w:r>
            <w:r w:rsidR="00913236">
              <w:rPr>
                <w:rFonts w:ascii="Times New Roman" w:hAnsi="Times New Roman"/>
                <w:sz w:val="24"/>
                <w:szCs w:val="24"/>
              </w:rPr>
              <w:t>s</w:t>
            </w:r>
            <w:r w:rsidR="0095240F">
              <w:rPr>
                <w:rFonts w:ascii="Times New Roman" w:hAnsi="Times New Roman"/>
                <w:sz w:val="24"/>
                <w:szCs w:val="24"/>
              </w:rPr>
              <w:t xml:space="preserve"> 1</w:t>
            </w:r>
            <w:r w:rsidR="00913236">
              <w:rPr>
                <w:rFonts w:ascii="Times New Roman" w:hAnsi="Times New Roman"/>
                <w:sz w:val="24"/>
                <w:szCs w:val="24"/>
              </w:rPr>
              <w:t>2</w:t>
            </w:r>
            <w:r w:rsidR="0095240F">
              <w:rPr>
                <w:rFonts w:ascii="Times New Roman" w:hAnsi="Times New Roman"/>
                <w:sz w:val="24"/>
                <w:szCs w:val="24"/>
              </w:rPr>
              <w:t>.</w:t>
            </w:r>
          </w:p>
        </w:tc>
      </w:tr>
    </w:tbl>
    <w:p w14:paraId="525E8600" w14:textId="77777777" w:rsidR="00E03E85" w:rsidRPr="00E03E85" w:rsidRDefault="00E03E85" w:rsidP="00E03E85">
      <w:pPr>
        <w:spacing w:after="0" w:line="240" w:lineRule="auto"/>
        <w:jc w:val="both"/>
        <w:rPr>
          <w:rFonts w:ascii="Times New Roman" w:eastAsia="Times New Roman" w:hAnsi="Times New Roman" w:cs="Times New Roman"/>
          <w:b/>
          <w:sz w:val="24"/>
          <w:szCs w:val="24"/>
        </w:rPr>
      </w:pPr>
    </w:p>
    <w:p w14:paraId="574B2B27" w14:textId="77777777" w:rsidR="00B76783" w:rsidRPr="00B76783" w:rsidRDefault="00B76783" w:rsidP="00A1644C">
      <w:pPr>
        <w:spacing w:after="0" w:line="240" w:lineRule="auto"/>
        <w:jc w:val="both"/>
        <w:rPr>
          <w:rFonts w:ascii="Times New Roman" w:hAnsi="Times New Roman" w:cs="Times New Roman"/>
          <w:sz w:val="24"/>
          <w:szCs w:val="24"/>
        </w:rPr>
      </w:pPr>
    </w:p>
    <w:sectPr w:rsidR="00B76783" w:rsidRPr="00B76783" w:rsidSect="00A1644C">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AD34A" w14:textId="77777777" w:rsidR="00171787" w:rsidRDefault="00171787" w:rsidP="000D5B66">
      <w:pPr>
        <w:spacing w:after="0" w:line="240" w:lineRule="auto"/>
      </w:pPr>
      <w:r>
        <w:separator/>
      </w:r>
    </w:p>
  </w:endnote>
  <w:endnote w:type="continuationSeparator" w:id="0">
    <w:p w14:paraId="21DD871A" w14:textId="77777777" w:rsidR="00171787" w:rsidRDefault="00171787" w:rsidP="000D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DE3D2" w14:textId="77777777" w:rsidR="00171787" w:rsidRDefault="00171787" w:rsidP="000D5B66">
      <w:pPr>
        <w:spacing w:after="0" w:line="240" w:lineRule="auto"/>
      </w:pPr>
      <w:r>
        <w:separator/>
      </w:r>
    </w:p>
  </w:footnote>
  <w:footnote w:type="continuationSeparator" w:id="0">
    <w:p w14:paraId="22359D27" w14:textId="77777777" w:rsidR="00171787" w:rsidRDefault="00171787" w:rsidP="000D5B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A5604"/>
    <w:multiLevelType w:val="hybridMultilevel"/>
    <w:tmpl w:val="FB0ED99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9311975"/>
    <w:multiLevelType w:val="hybridMultilevel"/>
    <w:tmpl w:val="8ABCD33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1C4C4340"/>
    <w:multiLevelType w:val="hybridMultilevel"/>
    <w:tmpl w:val="706A33C2"/>
    <w:lvl w:ilvl="0" w:tplc="8A22CC9E">
      <w:start w:val="1"/>
      <w:numFmt w:val="decimal"/>
      <w:lvlText w:val="%1)"/>
      <w:lvlJc w:val="left"/>
      <w:pPr>
        <w:ind w:left="1065" w:hanging="705"/>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F676DE8"/>
    <w:multiLevelType w:val="hybridMultilevel"/>
    <w:tmpl w:val="0D8C31F6"/>
    <w:lvl w:ilvl="0" w:tplc="04250011">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87D75F6"/>
    <w:multiLevelType w:val="hybridMultilevel"/>
    <w:tmpl w:val="DB0C0AB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1AF4C13"/>
    <w:multiLevelType w:val="hybridMultilevel"/>
    <w:tmpl w:val="75A2446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4FF70A41"/>
    <w:multiLevelType w:val="hybridMultilevel"/>
    <w:tmpl w:val="6652C3A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E1F1ABD"/>
    <w:multiLevelType w:val="hybridMultilevel"/>
    <w:tmpl w:val="399A46C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27A4067"/>
    <w:multiLevelType w:val="multilevel"/>
    <w:tmpl w:val="EECA51B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502" w:hanging="360"/>
      </w:pPr>
      <w:rPr>
        <w:rFonts w:ascii="Times New Roman" w:hAnsi="Times New Roman" w:cs="Times New Roman" w:hint="default"/>
        <w:b w:val="0"/>
        <w:sz w:val="24"/>
        <w:szCs w:val="24"/>
      </w:rPr>
    </w:lvl>
    <w:lvl w:ilvl="2">
      <w:start w:val="1"/>
      <w:numFmt w:val="decimal"/>
      <w:isLgl/>
      <w:lvlText w:val="%1.%2.%3"/>
      <w:lvlJc w:val="left"/>
      <w:pPr>
        <w:ind w:left="862" w:hanging="720"/>
      </w:pPr>
      <w:rPr>
        <w:rFonts w:ascii="Times New Roman" w:hAnsi="Times New Roman" w:cs="Times New Roman" w:hint="default"/>
        <w:b w:val="0"/>
        <w:sz w:val="24"/>
        <w:szCs w:val="24"/>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71202DF8"/>
    <w:multiLevelType w:val="hybridMultilevel"/>
    <w:tmpl w:val="6D16688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73B5DDF"/>
    <w:multiLevelType w:val="hybridMultilevel"/>
    <w:tmpl w:val="255C8B5E"/>
    <w:lvl w:ilvl="0" w:tplc="0425000F">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1" w15:restartNumberingAfterBreak="0">
    <w:nsid w:val="7CDB33FD"/>
    <w:multiLevelType w:val="hybridMultilevel"/>
    <w:tmpl w:val="EDC093D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0"/>
  </w:num>
  <w:num w:numId="5">
    <w:abstractNumId w:val="1"/>
  </w:num>
  <w:num w:numId="6">
    <w:abstractNumId w:val="8"/>
  </w:num>
  <w:num w:numId="7">
    <w:abstractNumId w:val="2"/>
  </w:num>
  <w:num w:numId="8">
    <w:abstractNumId w:val="3"/>
  </w:num>
  <w:num w:numId="9">
    <w:abstractNumId w:val="6"/>
  </w:num>
  <w:num w:numId="10">
    <w:abstractNumId w:val="11"/>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8C"/>
    <w:rsid w:val="000009AD"/>
    <w:rsid w:val="0000469A"/>
    <w:rsid w:val="000055A6"/>
    <w:rsid w:val="00010437"/>
    <w:rsid w:val="00011B7E"/>
    <w:rsid w:val="00014F2B"/>
    <w:rsid w:val="000253B5"/>
    <w:rsid w:val="00026AED"/>
    <w:rsid w:val="0003383D"/>
    <w:rsid w:val="00037689"/>
    <w:rsid w:val="00047FB1"/>
    <w:rsid w:val="000520FD"/>
    <w:rsid w:val="00057C1A"/>
    <w:rsid w:val="000637E9"/>
    <w:rsid w:val="000650E0"/>
    <w:rsid w:val="00065D16"/>
    <w:rsid w:val="00071B8F"/>
    <w:rsid w:val="00084D0B"/>
    <w:rsid w:val="00092849"/>
    <w:rsid w:val="000937F0"/>
    <w:rsid w:val="00093F01"/>
    <w:rsid w:val="000A51D4"/>
    <w:rsid w:val="000A6C88"/>
    <w:rsid w:val="000A7852"/>
    <w:rsid w:val="000B10BC"/>
    <w:rsid w:val="000B6D7C"/>
    <w:rsid w:val="000C3D61"/>
    <w:rsid w:val="000C7D7C"/>
    <w:rsid w:val="000D2369"/>
    <w:rsid w:val="000D24DF"/>
    <w:rsid w:val="000D5B66"/>
    <w:rsid w:val="000D7499"/>
    <w:rsid w:val="000F645C"/>
    <w:rsid w:val="000F7C3F"/>
    <w:rsid w:val="000F7C47"/>
    <w:rsid w:val="00113978"/>
    <w:rsid w:val="0012638C"/>
    <w:rsid w:val="00133E43"/>
    <w:rsid w:val="00135A64"/>
    <w:rsid w:val="00161EE1"/>
    <w:rsid w:val="00171787"/>
    <w:rsid w:val="00172781"/>
    <w:rsid w:val="00174907"/>
    <w:rsid w:val="001772E6"/>
    <w:rsid w:val="00180CA9"/>
    <w:rsid w:val="001861B1"/>
    <w:rsid w:val="00190BC2"/>
    <w:rsid w:val="00194A3F"/>
    <w:rsid w:val="001B0DAF"/>
    <w:rsid w:val="001D421E"/>
    <w:rsid w:val="001E7896"/>
    <w:rsid w:val="001F5842"/>
    <w:rsid w:val="00207BAF"/>
    <w:rsid w:val="00210B07"/>
    <w:rsid w:val="002220A4"/>
    <w:rsid w:val="00227404"/>
    <w:rsid w:val="0024174E"/>
    <w:rsid w:val="00245215"/>
    <w:rsid w:val="002478C3"/>
    <w:rsid w:val="00252571"/>
    <w:rsid w:val="00262D59"/>
    <w:rsid w:val="0026308F"/>
    <w:rsid w:val="00283B93"/>
    <w:rsid w:val="002A7614"/>
    <w:rsid w:val="002D1868"/>
    <w:rsid w:val="00304A19"/>
    <w:rsid w:val="00310ED9"/>
    <w:rsid w:val="00317CBF"/>
    <w:rsid w:val="00344507"/>
    <w:rsid w:val="0034488C"/>
    <w:rsid w:val="003500E5"/>
    <w:rsid w:val="003652A7"/>
    <w:rsid w:val="00394DDF"/>
    <w:rsid w:val="003C5F8E"/>
    <w:rsid w:val="003D39F7"/>
    <w:rsid w:val="003D4C0F"/>
    <w:rsid w:val="003D5C70"/>
    <w:rsid w:val="003E281C"/>
    <w:rsid w:val="003E7A4F"/>
    <w:rsid w:val="003E7F3E"/>
    <w:rsid w:val="00402F98"/>
    <w:rsid w:val="00411EC1"/>
    <w:rsid w:val="004158EC"/>
    <w:rsid w:val="00416078"/>
    <w:rsid w:val="00431459"/>
    <w:rsid w:val="004333B3"/>
    <w:rsid w:val="00433893"/>
    <w:rsid w:val="004356E2"/>
    <w:rsid w:val="00440872"/>
    <w:rsid w:val="00446667"/>
    <w:rsid w:val="00447D1C"/>
    <w:rsid w:val="0047449F"/>
    <w:rsid w:val="0048144C"/>
    <w:rsid w:val="004858D1"/>
    <w:rsid w:val="0049130B"/>
    <w:rsid w:val="004A1A71"/>
    <w:rsid w:val="004C2BBE"/>
    <w:rsid w:val="004C5C76"/>
    <w:rsid w:val="004C7AC9"/>
    <w:rsid w:val="004E6784"/>
    <w:rsid w:val="004E729D"/>
    <w:rsid w:val="004F1CAB"/>
    <w:rsid w:val="00503DAC"/>
    <w:rsid w:val="00510147"/>
    <w:rsid w:val="00525473"/>
    <w:rsid w:val="00527144"/>
    <w:rsid w:val="00532527"/>
    <w:rsid w:val="0053708E"/>
    <w:rsid w:val="0054618E"/>
    <w:rsid w:val="00554CF7"/>
    <w:rsid w:val="00561CB6"/>
    <w:rsid w:val="005769AE"/>
    <w:rsid w:val="005778A4"/>
    <w:rsid w:val="0057790B"/>
    <w:rsid w:val="005807F4"/>
    <w:rsid w:val="00590BE8"/>
    <w:rsid w:val="0059113E"/>
    <w:rsid w:val="005A22BC"/>
    <w:rsid w:val="005A2689"/>
    <w:rsid w:val="005B35C3"/>
    <w:rsid w:val="005C18DA"/>
    <w:rsid w:val="005C6D2A"/>
    <w:rsid w:val="00613BCC"/>
    <w:rsid w:val="00625DC7"/>
    <w:rsid w:val="006276D1"/>
    <w:rsid w:val="006320B2"/>
    <w:rsid w:val="006420F7"/>
    <w:rsid w:val="00644212"/>
    <w:rsid w:val="00655CBA"/>
    <w:rsid w:val="006713FF"/>
    <w:rsid w:val="00675064"/>
    <w:rsid w:val="00690D41"/>
    <w:rsid w:val="00693464"/>
    <w:rsid w:val="006A5F72"/>
    <w:rsid w:val="006B2117"/>
    <w:rsid w:val="006B40D4"/>
    <w:rsid w:val="006B5716"/>
    <w:rsid w:val="006B619F"/>
    <w:rsid w:val="006D39C8"/>
    <w:rsid w:val="006D463D"/>
    <w:rsid w:val="006D61CB"/>
    <w:rsid w:val="006F158B"/>
    <w:rsid w:val="006F2BB4"/>
    <w:rsid w:val="006F738D"/>
    <w:rsid w:val="0070042A"/>
    <w:rsid w:val="007005A1"/>
    <w:rsid w:val="007157C3"/>
    <w:rsid w:val="0071667E"/>
    <w:rsid w:val="00720404"/>
    <w:rsid w:val="007278CF"/>
    <w:rsid w:val="007322EB"/>
    <w:rsid w:val="00733438"/>
    <w:rsid w:val="00733D74"/>
    <w:rsid w:val="00741C98"/>
    <w:rsid w:val="00742AE2"/>
    <w:rsid w:val="00746BED"/>
    <w:rsid w:val="00751593"/>
    <w:rsid w:val="00756071"/>
    <w:rsid w:val="00770602"/>
    <w:rsid w:val="00775FC5"/>
    <w:rsid w:val="00776A2B"/>
    <w:rsid w:val="00777FE7"/>
    <w:rsid w:val="00783922"/>
    <w:rsid w:val="00790CE9"/>
    <w:rsid w:val="00791436"/>
    <w:rsid w:val="00796AA4"/>
    <w:rsid w:val="007A2508"/>
    <w:rsid w:val="007C1480"/>
    <w:rsid w:val="007C3A04"/>
    <w:rsid w:val="007E1CFD"/>
    <w:rsid w:val="007E71F4"/>
    <w:rsid w:val="007F64C4"/>
    <w:rsid w:val="008054DD"/>
    <w:rsid w:val="00815AAC"/>
    <w:rsid w:val="00822C38"/>
    <w:rsid w:val="00830796"/>
    <w:rsid w:val="0083355D"/>
    <w:rsid w:val="00835951"/>
    <w:rsid w:val="008500CA"/>
    <w:rsid w:val="00850A1D"/>
    <w:rsid w:val="00851F28"/>
    <w:rsid w:val="0086756E"/>
    <w:rsid w:val="00871BB3"/>
    <w:rsid w:val="00872AF0"/>
    <w:rsid w:val="00884D5A"/>
    <w:rsid w:val="00885E4C"/>
    <w:rsid w:val="00886A9E"/>
    <w:rsid w:val="008878B5"/>
    <w:rsid w:val="008A1FA1"/>
    <w:rsid w:val="008A213F"/>
    <w:rsid w:val="008B2B0C"/>
    <w:rsid w:val="008B5DF7"/>
    <w:rsid w:val="008C0ACF"/>
    <w:rsid w:val="008C1D2D"/>
    <w:rsid w:val="008E5E8C"/>
    <w:rsid w:val="008F3217"/>
    <w:rsid w:val="008F48ED"/>
    <w:rsid w:val="008F4B7D"/>
    <w:rsid w:val="009003E4"/>
    <w:rsid w:val="00913236"/>
    <w:rsid w:val="00920BFC"/>
    <w:rsid w:val="00922E64"/>
    <w:rsid w:val="00927657"/>
    <w:rsid w:val="009455C6"/>
    <w:rsid w:val="0095240F"/>
    <w:rsid w:val="00954FE0"/>
    <w:rsid w:val="009572ED"/>
    <w:rsid w:val="00965B48"/>
    <w:rsid w:val="00981648"/>
    <w:rsid w:val="009817AF"/>
    <w:rsid w:val="009864A6"/>
    <w:rsid w:val="00991CF3"/>
    <w:rsid w:val="009B12A3"/>
    <w:rsid w:val="009C7E81"/>
    <w:rsid w:val="009E68BD"/>
    <w:rsid w:val="00A01F45"/>
    <w:rsid w:val="00A14253"/>
    <w:rsid w:val="00A1644C"/>
    <w:rsid w:val="00A242C7"/>
    <w:rsid w:val="00A42534"/>
    <w:rsid w:val="00A5155B"/>
    <w:rsid w:val="00A545B1"/>
    <w:rsid w:val="00A70DEE"/>
    <w:rsid w:val="00A76F60"/>
    <w:rsid w:val="00AA05CF"/>
    <w:rsid w:val="00AA1277"/>
    <w:rsid w:val="00AA253B"/>
    <w:rsid w:val="00AA350D"/>
    <w:rsid w:val="00AA671F"/>
    <w:rsid w:val="00AB4E6E"/>
    <w:rsid w:val="00AC38AA"/>
    <w:rsid w:val="00AD52FA"/>
    <w:rsid w:val="00AE5DC8"/>
    <w:rsid w:val="00B0487A"/>
    <w:rsid w:val="00B10357"/>
    <w:rsid w:val="00B13A4E"/>
    <w:rsid w:val="00B20E73"/>
    <w:rsid w:val="00B2264B"/>
    <w:rsid w:val="00B35AC6"/>
    <w:rsid w:val="00B3771D"/>
    <w:rsid w:val="00B5282F"/>
    <w:rsid w:val="00B56BE1"/>
    <w:rsid w:val="00B65F2D"/>
    <w:rsid w:val="00B6718A"/>
    <w:rsid w:val="00B74693"/>
    <w:rsid w:val="00B752B8"/>
    <w:rsid w:val="00B76783"/>
    <w:rsid w:val="00B80700"/>
    <w:rsid w:val="00B839CC"/>
    <w:rsid w:val="00B91442"/>
    <w:rsid w:val="00B921AA"/>
    <w:rsid w:val="00B9756B"/>
    <w:rsid w:val="00BA1101"/>
    <w:rsid w:val="00BB0F90"/>
    <w:rsid w:val="00BB1B72"/>
    <w:rsid w:val="00BB209A"/>
    <w:rsid w:val="00BB5149"/>
    <w:rsid w:val="00BB780E"/>
    <w:rsid w:val="00BC1717"/>
    <w:rsid w:val="00BD79DC"/>
    <w:rsid w:val="00BF7517"/>
    <w:rsid w:val="00C05264"/>
    <w:rsid w:val="00C10582"/>
    <w:rsid w:val="00C252AC"/>
    <w:rsid w:val="00C41F74"/>
    <w:rsid w:val="00C44CA6"/>
    <w:rsid w:val="00C456B6"/>
    <w:rsid w:val="00C50C43"/>
    <w:rsid w:val="00C51EA9"/>
    <w:rsid w:val="00C52A13"/>
    <w:rsid w:val="00C54C9F"/>
    <w:rsid w:val="00C61459"/>
    <w:rsid w:val="00C66907"/>
    <w:rsid w:val="00C6720A"/>
    <w:rsid w:val="00C742D4"/>
    <w:rsid w:val="00C76B82"/>
    <w:rsid w:val="00C86317"/>
    <w:rsid w:val="00CA79C1"/>
    <w:rsid w:val="00CB2288"/>
    <w:rsid w:val="00CB4066"/>
    <w:rsid w:val="00CB6200"/>
    <w:rsid w:val="00CB6BDF"/>
    <w:rsid w:val="00CD4AC2"/>
    <w:rsid w:val="00CF4134"/>
    <w:rsid w:val="00CF606A"/>
    <w:rsid w:val="00D018A2"/>
    <w:rsid w:val="00D0350A"/>
    <w:rsid w:val="00D21C5B"/>
    <w:rsid w:val="00D22E9B"/>
    <w:rsid w:val="00D27512"/>
    <w:rsid w:val="00D333D6"/>
    <w:rsid w:val="00D4190F"/>
    <w:rsid w:val="00D557E7"/>
    <w:rsid w:val="00D61F86"/>
    <w:rsid w:val="00D659E5"/>
    <w:rsid w:val="00D67A05"/>
    <w:rsid w:val="00D76DA8"/>
    <w:rsid w:val="00D76EC2"/>
    <w:rsid w:val="00DC6772"/>
    <w:rsid w:val="00DD495F"/>
    <w:rsid w:val="00DE3687"/>
    <w:rsid w:val="00DE65A9"/>
    <w:rsid w:val="00DF4F51"/>
    <w:rsid w:val="00E03E85"/>
    <w:rsid w:val="00E12E72"/>
    <w:rsid w:val="00E17799"/>
    <w:rsid w:val="00E2243C"/>
    <w:rsid w:val="00E2433B"/>
    <w:rsid w:val="00E24482"/>
    <w:rsid w:val="00E43DB5"/>
    <w:rsid w:val="00E46FB3"/>
    <w:rsid w:val="00E53068"/>
    <w:rsid w:val="00E54E3C"/>
    <w:rsid w:val="00E56526"/>
    <w:rsid w:val="00E626F9"/>
    <w:rsid w:val="00E63EF0"/>
    <w:rsid w:val="00E93726"/>
    <w:rsid w:val="00EC28AD"/>
    <w:rsid w:val="00EE03BD"/>
    <w:rsid w:val="00EF592A"/>
    <w:rsid w:val="00F0020A"/>
    <w:rsid w:val="00F244D6"/>
    <w:rsid w:val="00F25553"/>
    <w:rsid w:val="00F3272E"/>
    <w:rsid w:val="00F32F6C"/>
    <w:rsid w:val="00F449D6"/>
    <w:rsid w:val="00F60476"/>
    <w:rsid w:val="00F60E16"/>
    <w:rsid w:val="00F8236D"/>
    <w:rsid w:val="00F836B6"/>
    <w:rsid w:val="00F913E5"/>
    <w:rsid w:val="00F93810"/>
    <w:rsid w:val="00FA363B"/>
    <w:rsid w:val="00FA79ED"/>
    <w:rsid w:val="00FB0630"/>
    <w:rsid w:val="00FB158C"/>
    <w:rsid w:val="00FC14C3"/>
    <w:rsid w:val="00FE1552"/>
    <w:rsid w:val="00FF63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F522"/>
  <w15:chartTrackingRefBased/>
  <w15:docId w15:val="{46220A0C-6225-4437-91C5-A072E00B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3448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oendilik">
    <w:name w:val="List Paragraph"/>
    <w:aliases w:val="Mummuga loetelu"/>
    <w:basedOn w:val="Normaallaad"/>
    <w:link w:val="LoendilikMrk"/>
    <w:uiPriority w:val="34"/>
    <w:qFormat/>
    <w:rsid w:val="006276D1"/>
    <w:pPr>
      <w:ind w:left="720"/>
      <w:contextualSpacing/>
    </w:pPr>
  </w:style>
  <w:style w:type="character" w:customStyle="1" w:styleId="Liguvaikefont1">
    <w:name w:val="Lõigu vaikefont1"/>
    <w:rsid w:val="006276D1"/>
  </w:style>
  <w:style w:type="paragraph" w:styleId="Jutumullitekst">
    <w:name w:val="Balloon Text"/>
    <w:basedOn w:val="Normaallaad"/>
    <w:link w:val="JutumullitekstMrk"/>
    <w:uiPriority w:val="99"/>
    <w:semiHidden/>
    <w:unhideWhenUsed/>
    <w:rsid w:val="00B65F2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65F2D"/>
    <w:rPr>
      <w:rFonts w:ascii="Segoe UI" w:hAnsi="Segoe UI" w:cs="Segoe UI"/>
      <w:sz w:val="18"/>
      <w:szCs w:val="18"/>
    </w:rPr>
  </w:style>
  <w:style w:type="paragraph" w:styleId="Allmrkusetekst">
    <w:name w:val="footnote text"/>
    <w:basedOn w:val="Normaallaad"/>
    <w:link w:val="AllmrkusetekstMrk"/>
    <w:uiPriority w:val="99"/>
    <w:semiHidden/>
    <w:unhideWhenUsed/>
    <w:rsid w:val="000D5B66"/>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0D5B66"/>
    <w:rPr>
      <w:sz w:val="20"/>
      <w:szCs w:val="20"/>
    </w:rPr>
  </w:style>
  <w:style w:type="character" w:styleId="Allmrkuseviide">
    <w:name w:val="footnote reference"/>
    <w:basedOn w:val="Liguvaikefont"/>
    <w:uiPriority w:val="99"/>
    <w:semiHidden/>
    <w:unhideWhenUsed/>
    <w:rsid w:val="000D5B66"/>
    <w:rPr>
      <w:vertAlign w:val="superscript"/>
    </w:rPr>
  </w:style>
  <w:style w:type="character" w:styleId="Hperlink">
    <w:name w:val="Hyperlink"/>
    <w:basedOn w:val="Liguvaikefont"/>
    <w:uiPriority w:val="99"/>
    <w:unhideWhenUsed/>
    <w:rsid w:val="00783922"/>
    <w:rPr>
      <w:rFonts w:cs="Times New Roman"/>
      <w:color w:val="0000FF"/>
      <w:u w:val="single"/>
    </w:rPr>
  </w:style>
  <w:style w:type="character" w:customStyle="1" w:styleId="meta-list-item-bold1">
    <w:name w:val="meta-list-item-bold1"/>
    <w:basedOn w:val="Liguvaikefont"/>
    <w:rsid w:val="006F2BB4"/>
    <w:rPr>
      <w:b/>
      <w:bCs/>
    </w:rPr>
  </w:style>
  <w:style w:type="character" w:customStyle="1" w:styleId="LoendilikMrk">
    <w:name w:val="Loendi lõik Märk"/>
    <w:aliases w:val="Mummuga loetelu Märk"/>
    <w:link w:val="Loendilik"/>
    <w:uiPriority w:val="99"/>
    <w:locked/>
    <w:rsid w:val="00527144"/>
  </w:style>
  <w:style w:type="character" w:styleId="Kommentaariviide">
    <w:name w:val="annotation reference"/>
    <w:basedOn w:val="Liguvaikefont"/>
    <w:uiPriority w:val="99"/>
    <w:semiHidden/>
    <w:unhideWhenUsed/>
    <w:rsid w:val="00135A64"/>
    <w:rPr>
      <w:sz w:val="16"/>
      <w:szCs w:val="16"/>
    </w:rPr>
  </w:style>
  <w:style w:type="paragraph" w:styleId="Kommentaaritekst">
    <w:name w:val="annotation text"/>
    <w:basedOn w:val="Normaallaad"/>
    <w:link w:val="KommentaaritekstMrk"/>
    <w:uiPriority w:val="99"/>
    <w:unhideWhenUsed/>
    <w:rsid w:val="00135A64"/>
    <w:pPr>
      <w:spacing w:line="240" w:lineRule="auto"/>
    </w:pPr>
    <w:rPr>
      <w:rFonts w:ascii="Calibri" w:eastAsia="Times New Roman" w:hAnsi="Calibri" w:cs="Times New Roman"/>
      <w:sz w:val="20"/>
      <w:szCs w:val="20"/>
    </w:rPr>
  </w:style>
  <w:style w:type="character" w:customStyle="1" w:styleId="KommentaaritekstMrk">
    <w:name w:val="Kommentaari tekst Märk"/>
    <w:basedOn w:val="Liguvaikefont"/>
    <w:link w:val="Kommentaaritekst"/>
    <w:uiPriority w:val="99"/>
    <w:rsid w:val="00135A64"/>
    <w:rPr>
      <w:rFonts w:ascii="Calibri" w:eastAsia="Times New Roman" w:hAnsi="Calibri" w:cs="Times New Roman"/>
      <w:sz w:val="20"/>
      <w:szCs w:val="20"/>
    </w:rPr>
  </w:style>
  <w:style w:type="paragraph" w:styleId="Kommentaariteema">
    <w:name w:val="annotation subject"/>
    <w:basedOn w:val="Kommentaaritekst"/>
    <w:next w:val="Kommentaaritekst"/>
    <w:link w:val="KommentaariteemaMrk"/>
    <w:uiPriority w:val="99"/>
    <w:semiHidden/>
    <w:unhideWhenUsed/>
    <w:rsid w:val="00135A64"/>
    <w:rPr>
      <w:rFonts w:asciiTheme="minorHAnsi" w:eastAsiaTheme="minorHAnsi" w:hAnsiTheme="minorHAnsi" w:cstheme="minorBidi"/>
      <w:b/>
      <w:bCs/>
    </w:rPr>
  </w:style>
  <w:style w:type="character" w:customStyle="1" w:styleId="KommentaariteemaMrk">
    <w:name w:val="Kommentaari teema Märk"/>
    <w:basedOn w:val="KommentaaritekstMrk"/>
    <w:link w:val="Kommentaariteema"/>
    <w:uiPriority w:val="99"/>
    <w:semiHidden/>
    <w:rsid w:val="00135A64"/>
    <w:rPr>
      <w:rFonts w:ascii="Calibri" w:eastAsia="Times New Roman" w:hAnsi="Calibri" w:cs="Times New Roman"/>
      <w:b/>
      <w:bCs/>
      <w:sz w:val="20"/>
      <w:szCs w:val="20"/>
    </w:rPr>
  </w:style>
  <w:style w:type="table" w:styleId="Kontuurtabel">
    <w:name w:val="Table Grid"/>
    <w:basedOn w:val="Normaaltabel"/>
    <w:uiPriority w:val="39"/>
    <w:rsid w:val="00440872"/>
    <w:pPr>
      <w:spacing w:after="0" w:line="240" w:lineRule="auto"/>
    </w:pPr>
    <w:rPr>
      <w:rFonts w:ascii="Calibri" w:eastAsia="Times New Roman"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daktsioon">
    <w:name w:val="Revision"/>
    <w:hidden/>
    <w:uiPriority w:val="99"/>
    <w:semiHidden/>
    <w:rsid w:val="00D76EC2"/>
    <w:pPr>
      <w:spacing w:after="0" w:line="240" w:lineRule="auto"/>
    </w:pPr>
  </w:style>
  <w:style w:type="table" w:customStyle="1" w:styleId="Kontuurtabel1">
    <w:name w:val="Kontuurtabel1"/>
    <w:basedOn w:val="Normaaltabel"/>
    <w:next w:val="Kontuurtabel"/>
    <w:uiPriority w:val="39"/>
    <w:rsid w:val="00E03E85"/>
    <w:pPr>
      <w:spacing w:after="0" w:line="240" w:lineRule="auto"/>
    </w:pPr>
    <w:rPr>
      <w:rFonts w:ascii="Calibri" w:eastAsia="Times New Roman"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89702">
      <w:bodyDiv w:val="1"/>
      <w:marLeft w:val="0"/>
      <w:marRight w:val="0"/>
      <w:marTop w:val="0"/>
      <w:marBottom w:val="0"/>
      <w:divBdr>
        <w:top w:val="none" w:sz="0" w:space="0" w:color="auto"/>
        <w:left w:val="none" w:sz="0" w:space="0" w:color="auto"/>
        <w:bottom w:val="none" w:sz="0" w:space="0" w:color="auto"/>
        <w:right w:val="none" w:sz="0" w:space="0" w:color="auto"/>
      </w:divBdr>
    </w:div>
    <w:div w:id="238954012">
      <w:bodyDiv w:val="1"/>
      <w:marLeft w:val="0"/>
      <w:marRight w:val="0"/>
      <w:marTop w:val="0"/>
      <w:marBottom w:val="0"/>
      <w:divBdr>
        <w:top w:val="none" w:sz="0" w:space="0" w:color="auto"/>
        <w:left w:val="none" w:sz="0" w:space="0" w:color="auto"/>
        <w:bottom w:val="none" w:sz="0" w:space="0" w:color="auto"/>
        <w:right w:val="none" w:sz="0" w:space="0" w:color="auto"/>
      </w:divBdr>
    </w:div>
    <w:div w:id="640159733">
      <w:bodyDiv w:val="1"/>
      <w:marLeft w:val="0"/>
      <w:marRight w:val="0"/>
      <w:marTop w:val="0"/>
      <w:marBottom w:val="0"/>
      <w:divBdr>
        <w:top w:val="none" w:sz="0" w:space="0" w:color="auto"/>
        <w:left w:val="none" w:sz="0" w:space="0" w:color="auto"/>
        <w:bottom w:val="none" w:sz="0" w:space="0" w:color="auto"/>
        <w:right w:val="none" w:sz="0" w:space="0" w:color="auto"/>
      </w:divBdr>
    </w:div>
    <w:div w:id="1032997281">
      <w:bodyDiv w:val="1"/>
      <w:marLeft w:val="0"/>
      <w:marRight w:val="0"/>
      <w:marTop w:val="0"/>
      <w:marBottom w:val="0"/>
      <w:divBdr>
        <w:top w:val="none" w:sz="0" w:space="0" w:color="auto"/>
        <w:left w:val="none" w:sz="0" w:space="0" w:color="auto"/>
        <w:bottom w:val="none" w:sz="0" w:space="0" w:color="auto"/>
        <w:right w:val="none" w:sz="0" w:space="0" w:color="auto"/>
      </w:divBdr>
    </w:div>
    <w:div w:id="1283460233">
      <w:bodyDiv w:val="1"/>
      <w:marLeft w:val="0"/>
      <w:marRight w:val="0"/>
      <w:marTop w:val="0"/>
      <w:marBottom w:val="0"/>
      <w:divBdr>
        <w:top w:val="none" w:sz="0" w:space="0" w:color="auto"/>
        <w:left w:val="none" w:sz="0" w:space="0" w:color="auto"/>
        <w:bottom w:val="none" w:sz="0" w:space="0" w:color="auto"/>
        <w:right w:val="none" w:sz="0" w:space="0" w:color="auto"/>
      </w:divBdr>
    </w:div>
    <w:div w:id="1327705170">
      <w:bodyDiv w:val="1"/>
      <w:marLeft w:val="0"/>
      <w:marRight w:val="0"/>
      <w:marTop w:val="0"/>
      <w:marBottom w:val="0"/>
      <w:divBdr>
        <w:top w:val="none" w:sz="0" w:space="0" w:color="auto"/>
        <w:left w:val="none" w:sz="0" w:space="0" w:color="auto"/>
        <w:bottom w:val="none" w:sz="0" w:space="0" w:color="auto"/>
        <w:right w:val="none" w:sz="0" w:space="0" w:color="auto"/>
      </w:divBdr>
    </w:div>
    <w:div w:id="205377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35447-5255-4ADB-987E-003D2D66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11665</Characters>
  <Application>Microsoft Office Word</Application>
  <DocSecurity>4</DocSecurity>
  <Lines>97</Lines>
  <Paragraphs>27</Paragraphs>
  <ScaleCrop>false</ScaleCrop>
  <HeadingPairs>
    <vt:vector size="2" baseType="variant">
      <vt:variant>
        <vt:lpstr>Pealkiri</vt:lpstr>
      </vt:variant>
      <vt:variant>
        <vt:i4>1</vt:i4>
      </vt:variant>
    </vt:vector>
  </HeadingPairs>
  <TitlesOfParts>
    <vt:vector size="1" baseType="lpstr">
      <vt:lpstr>Eelnõu seletuskiri</vt:lpstr>
    </vt:vector>
  </TitlesOfParts>
  <Company>Keskkonnaministeeriumi Infotehnoloogiakeskus</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Eelnõu seletuskiri</dc:title>
  <dc:subject/>
  <dc:creator>Rainer Rohesalu</dc:creator>
  <dc:description/>
  <cp:lastModifiedBy>Tiina Nõmm</cp:lastModifiedBy>
  <cp:revision>2</cp:revision>
  <cp:lastPrinted>2016-01-29T07:16:00Z</cp:lastPrinted>
  <dcterms:created xsi:type="dcterms:W3CDTF">2020-08-24T07:37:00Z</dcterms:created>
  <dcterms:modified xsi:type="dcterms:W3CDTF">2020-08-24T07:37:00Z</dcterms:modified>
</cp:coreProperties>
</file>